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96" w:rsidRPr="00C62896" w:rsidRDefault="00C62896" w:rsidP="00C62896">
      <w:pPr>
        <w:jc w:val="center"/>
        <w:rPr>
          <w:rFonts w:ascii="Arial" w:hAnsi="Arial" w:cs="Arial"/>
          <w:b/>
          <w:lang w:val="uk-UA"/>
        </w:rPr>
      </w:pPr>
      <w:r w:rsidRPr="00C62896">
        <w:rPr>
          <w:rStyle w:val="5"/>
          <w:rFonts w:ascii="Arial" w:hAnsi="Arial" w:cs="Arial"/>
          <w:b/>
        </w:rPr>
        <w:t>До уваги акціонерів ПрАТ «Ділові партнери».</w:t>
      </w:r>
    </w:p>
    <w:p w:rsidR="00C62896" w:rsidRPr="00C62896" w:rsidRDefault="00C62896" w:rsidP="00C62896">
      <w:pPr>
        <w:jc w:val="both"/>
        <w:rPr>
          <w:rStyle w:val="5"/>
          <w:rFonts w:ascii="Arial" w:hAnsi="Arial" w:cs="Arial"/>
          <w:lang w:val="en-US"/>
        </w:rPr>
      </w:pPr>
    </w:p>
    <w:p w:rsidR="00C62896" w:rsidRPr="00C62896" w:rsidRDefault="00C62896" w:rsidP="00C62896">
      <w:pPr>
        <w:jc w:val="both"/>
        <w:rPr>
          <w:rFonts w:ascii="Arial" w:hAnsi="Arial" w:cs="Arial"/>
          <w:sz w:val="18"/>
          <w:szCs w:val="18"/>
          <w:lang w:val="uk-UA"/>
        </w:rPr>
      </w:pPr>
      <w:r w:rsidRPr="00C62896">
        <w:rPr>
          <w:rStyle w:val="5"/>
          <w:rFonts w:ascii="Arial" w:hAnsi="Arial" w:cs="Arial"/>
          <w:sz w:val="18"/>
          <w:szCs w:val="18"/>
        </w:rPr>
        <w:t xml:space="preserve">Приватне акціонерне товариство «Ділові партнери» (місцезнаходження за </w:t>
      </w:r>
      <w:proofErr w:type="spellStart"/>
      <w:r w:rsidRPr="00C62896">
        <w:rPr>
          <w:rStyle w:val="5"/>
          <w:rFonts w:ascii="Arial" w:hAnsi="Arial" w:cs="Arial"/>
          <w:sz w:val="18"/>
          <w:szCs w:val="18"/>
        </w:rPr>
        <w:t>адресою</w:t>
      </w:r>
      <w:proofErr w:type="spellEnd"/>
      <w:r w:rsidRPr="00C62896">
        <w:rPr>
          <w:rStyle w:val="5"/>
          <w:rFonts w:ascii="Arial" w:hAnsi="Arial" w:cs="Arial"/>
          <w:sz w:val="18"/>
          <w:szCs w:val="18"/>
        </w:rPr>
        <w:t xml:space="preserve">: 03056, м. Київ, вул. </w:t>
      </w:r>
      <w:proofErr w:type="spellStart"/>
      <w:r w:rsidRPr="00C62896">
        <w:rPr>
          <w:rStyle w:val="5"/>
          <w:rFonts w:ascii="Arial" w:hAnsi="Arial" w:cs="Arial"/>
          <w:sz w:val="18"/>
          <w:szCs w:val="18"/>
        </w:rPr>
        <w:t>В.Гетьмана</w:t>
      </w:r>
      <w:proofErr w:type="spellEnd"/>
      <w:r w:rsidRPr="00C62896">
        <w:rPr>
          <w:rStyle w:val="5"/>
          <w:rFonts w:ascii="Arial" w:hAnsi="Arial" w:cs="Arial"/>
          <w:sz w:val="18"/>
          <w:szCs w:val="18"/>
        </w:rPr>
        <w:t xml:space="preserve"> 27; код за ЄДРПОУ 23721506) повідомляє про скликання чергових загальних зборів акціонерів, які відбудуться 27 квітня 2018 р. о 10-00 за </w:t>
      </w:r>
      <w:proofErr w:type="spellStart"/>
      <w:r w:rsidRPr="00C62896">
        <w:rPr>
          <w:rStyle w:val="5"/>
          <w:rFonts w:ascii="Arial" w:hAnsi="Arial" w:cs="Arial"/>
          <w:sz w:val="18"/>
          <w:szCs w:val="18"/>
        </w:rPr>
        <w:t>адресою</w:t>
      </w:r>
      <w:proofErr w:type="spellEnd"/>
      <w:r w:rsidRPr="00C62896">
        <w:rPr>
          <w:rStyle w:val="5"/>
          <w:rFonts w:ascii="Arial" w:hAnsi="Arial" w:cs="Arial"/>
          <w:sz w:val="18"/>
          <w:szCs w:val="18"/>
        </w:rPr>
        <w:t xml:space="preserve">: 03056, м. Київ, вул. </w:t>
      </w:r>
      <w:proofErr w:type="spellStart"/>
      <w:r w:rsidRPr="00C62896">
        <w:rPr>
          <w:rStyle w:val="5"/>
          <w:rFonts w:ascii="Arial" w:hAnsi="Arial" w:cs="Arial"/>
          <w:sz w:val="18"/>
          <w:szCs w:val="18"/>
        </w:rPr>
        <w:t>В.Гетьмана</w:t>
      </w:r>
      <w:proofErr w:type="spellEnd"/>
      <w:r w:rsidRPr="00C62896">
        <w:rPr>
          <w:rStyle w:val="5"/>
          <w:rFonts w:ascii="Arial" w:hAnsi="Arial" w:cs="Arial"/>
          <w:sz w:val="18"/>
          <w:szCs w:val="18"/>
        </w:rPr>
        <w:t xml:space="preserve"> 27, 3 поверх.</w:t>
      </w:r>
    </w:p>
    <w:p w:rsidR="00C62896" w:rsidRPr="00C62896" w:rsidRDefault="00C62896" w:rsidP="00C62896">
      <w:pPr>
        <w:spacing w:after="180"/>
        <w:jc w:val="both"/>
        <w:rPr>
          <w:rFonts w:ascii="Arial" w:hAnsi="Arial" w:cs="Arial"/>
          <w:lang w:val="uk-UA"/>
        </w:rPr>
      </w:pPr>
      <w:r w:rsidRPr="00C62896">
        <w:rPr>
          <w:rStyle w:val="5"/>
          <w:rFonts w:ascii="Arial" w:hAnsi="Arial" w:cs="Arial"/>
          <w:sz w:val="18"/>
          <w:szCs w:val="18"/>
        </w:rPr>
        <w:t xml:space="preserve">Реєстрація учасників зборів відбудеться з 9-00 до 10.00 27 квітня 2018 р. за </w:t>
      </w:r>
      <w:proofErr w:type="spellStart"/>
      <w:r w:rsidRPr="00C62896">
        <w:rPr>
          <w:rStyle w:val="5"/>
          <w:rFonts w:ascii="Arial" w:hAnsi="Arial" w:cs="Arial"/>
          <w:sz w:val="18"/>
          <w:szCs w:val="18"/>
        </w:rPr>
        <w:t>адресою</w:t>
      </w:r>
      <w:proofErr w:type="spellEnd"/>
      <w:r w:rsidRPr="00C62896">
        <w:rPr>
          <w:rStyle w:val="5"/>
          <w:rFonts w:ascii="Arial" w:hAnsi="Arial" w:cs="Arial"/>
          <w:sz w:val="18"/>
          <w:szCs w:val="18"/>
        </w:rPr>
        <w:t xml:space="preserve">: 03056, м. Київ, вул. </w:t>
      </w:r>
      <w:proofErr w:type="spellStart"/>
      <w:r w:rsidRPr="00C62896">
        <w:rPr>
          <w:rStyle w:val="5"/>
          <w:rFonts w:ascii="Arial" w:hAnsi="Arial" w:cs="Arial"/>
          <w:sz w:val="18"/>
          <w:szCs w:val="18"/>
        </w:rPr>
        <w:t>В.Гетьмана</w:t>
      </w:r>
      <w:proofErr w:type="spellEnd"/>
      <w:r w:rsidRPr="00C62896">
        <w:rPr>
          <w:rStyle w:val="5"/>
          <w:rFonts w:ascii="Arial" w:hAnsi="Arial" w:cs="Arial"/>
          <w:sz w:val="18"/>
          <w:szCs w:val="18"/>
        </w:rPr>
        <w:t xml:space="preserve"> 27, 3 поверх</w:t>
      </w:r>
      <w:r w:rsidRPr="00C62896">
        <w:rPr>
          <w:rStyle w:val="5"/>
          <w:rFonts w:ascii="Arial" w:hAnsi="Arial" w:cs="Arial"/>
        </w:rPr>
        <w:t>.</w:t>
      </w:r>
    </w:p>
    <w:p w:rsidR="00C62896" w:rsidRPr="00C62896" w:rsidRDefault="00C62896" w:rsidP="00C62896">
      <w:pPr>
        <w:shd w:val="clear" w:color="auto" w:fill="FFFFFF"/>
        <w:tabs>
          <w:tab w:val="left" w:pos="3119"/>
        </w:tabs>
        <w:spacing w:line="250" w:lineRule="exact"/>
        <w:jc w:val="center"/>
        <w:rPr>
          <w:rFonts w:ascii="Arial" w:hAnsi="Arial" w:cs="Arial"/>
          <w:sz w:val="22"/>
          <w:szCs w:val="22"/>
          <w:lang w:val="uk-UA" w:eastAsia="ru-RU"/>
        </w:rPr>
      </w:pPr>
      <w:r w:rsidRPr="00C62896">
        <w:rPr>
          <w:rFonts w:ascii="Arial" w:hAnsi="Arial" w:cs="Arial"/>
          <w:bCs/>
          <w:spacing w:val="-1"/>
          <w:sz w:val="22"/>
          <w:szCs w:val="22"/>
          <w:lang w:val="uk-UA" w:eastAsia="ru-RU"/>
        </w:rPr>
        <w:t>Проект Порядку денного:</w:t>
      </w: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Обрання лічильної комісії:</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Проект рішення:</w:t>
      </w:r>
    </w:p>
    <w:p w:rsidR="00C62896" w:rsidRPr="00C62896" w:rsidRDefault="00C62896" w:rsidP="00C62896">
      <w:pPr>
        <w:widowControl w:val="0"/>
        <w:numPr>
          <w:ilvl w:val="1"/>
          <w:numId w:val="2"/>
        </w:numPr>
        <w:rPr>
          <w:rFonts w:ascii="Arial" w:hAnsi="Arial" w:cs="Arial"/>
          <w:sz w:val="18"/>
          <w:szCs w:val="18"/>
          <w:lang w:val="uk-UA" w:eastAsia="ru-RU"/>
        </w:rPr>
      </w:pPr>
      <w:r w:rsidRPr="00C62896">
        <w:rPr>
          <w:rFonts w:ascii="Arial" w:hAnsi="Arial" w:cs="Arial"/>
          <w:sz w:val="18"/>
          <w:szCs w:val="18"/>
          <w:lang w:val="uk-UA" w:eastAsia="ru-RU"/>
        </w:rPr>
        <w:t xml:space="preserve">Обрати лічильну комісію у кількості 2-ох осіб у наступному складі: </w:t>
      </w:r>
    </w:p>
    <w:p w:rsidR="00C62896" w:rsidRPr="00C62896" w:rsidRDefault="00C62896" w:rsidP="00C62896">
      <w:pPr>
        <w:ind w:left="360" w:firstLine="66"/>
        <w:jc w:val="both"/>
        <w:rPr>
          <w:rFonts w:ascii="Arial" w:hAnsi="Arial" w:cs="Arial"/>
          <w:bCs/>
          <w:sz w:val="18"/>
          <w:szCs w:val="18"/>
          <w:lang w:val="uk-UA" w:eastAsia="ru-RU"/>
        </w:rPr>
      </w:pPr>
      <w:r w:rsidRPr="00C62896">
        <w:rPr>
          <w:rFonts w:ascii="Arial" w:hAnsi="Arial" w:cs="Arial"/>
          <w:bCs/>
          <w:sz w:val="18"/>
          <w:szCs w:val="18"/>
          <w:lang w:val="uk-UA" w:eastAsia="ru-RU"/>
        </w:rPr>
        <w:t xml:space="preserve"> Голова комісії – </w:t>
      </w:r>
      <w:proofErr w:type="spellStart"/>
      <w:r w:rsidRPr="00C62896">
        <w:rPr>
          <w:rFonts w:ascii="Arial" w:hAnsi="Arial" w:cs="Arial"/>
          <w:bCs/>
          <w:sz w:val="18"/>
          <w:szCs w:val="18"/>
          <w:lang w:val="uk-UA" w:eastAsia="ru-RU"/>
        </w:rPr>
        <w:t>Ситніченко</w:t>
      </w:r>
      <w:proofErr w:type="spellEnd"/>
      <w:r w:rsidRPr="00C62896">
        <w:rPr>
          <w:rFonts w:ascii="Arial" w:hAnsi="Arial" w:cs="Arial"/>
          <w:bCs/>
          <w:sz w:val="18"/>
          <w:szCs w:val="18"/>
          <w:lang w:val="uk-UA" w:eastAsia="ru-RU"/>
        </w:rPr>
        <w:t xml:space="preserve"> Анатолій Іванович;</w:t>
      </w:r>
    </w:p>
    <w:p w:rsidR="00C62896" w:rsidRPr="00C62896" w:rsidRDefault="00C62896" w:rsidP="00C62896">
      <w:pPr>
        <w:ind w:left="360" w:firstLine="66"/>
        <w:jc w:val="both"/>
        <w:rPr>
          <w:rFonts w:ascii="Arial" w:hAnsi="Arial" w:cs="Arial"/>
          <w:bCs/>
          <w:sz w:val="18"/>
          <w:szCs w:val="18"/>
          <w:lang w:val="ru-RU" w:eastAsia="ru-RU"/>
        </w:rPr>
      </w:pPr>
      <w:r w:rsidRPr="00C62896">
        <w:rPr>
          <w:rFonts w:ascii="Arial" w:hAnsi="Arial" w:cs="Arial"/>
          <w:bCs/>
          <w:sz w:val="18"/>
          <w:szCs w:val="18"/>
          <w:lang w:val="uk-UA" w:eastAsia="ru-RU"/>
        </w:rPr>
        <w:t xml:space="preserve"> -  член комісії – Скороход Андрій Васильович.</w:t>
      </w: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Затвердження регламенту роботи загальних зборів акціонерів Товариства.</w:t>
      </w:r>
    </w:p>
    <w:p w:rsidR="00C62896" w:rsidRPr="00C62896" w:rsidRDefault="00C62896" w:rsidP="00C62896">
      <w:pPr>
        <w:spacing w:line="269" w:lineRule="exact"/>
        <w:ind w:left="278" w:right="1140"/>
        <w:jc w:val="both"/>
        <w:rPr>
          <w:rFonts w:ascii="Arial" w:hAnsi="Arial" w:cs="Arial"/>
          <w:sz w:val="18"/>
          <w:szCs w:val="18"/>
          <w:lang w:val="uk-UA" w:eastAsia="ar-SA"/>
        </w:rPr>
      </w:pPr>
      <w:r w:rsidRPr="00C62896">
        <w:rPr>
          <w:rFonts w:ascii="Arial" w:hAnsi="Arial" w:cs="Arial"/>
          <w:sz w:val="18"/>
          <w:szCs w:val="18"/>
          <w:lang w:val="uk-UA" w:eastAsia="ar-SA"/>
        </w:rPr>
        <w:t>Проект рішення:</w:t>
      </w:r>
    </w:p>
    <w:p w:rsidR="00C62896" w:rsidRPr="00C62896" w:rsidRDefault="00C62896" w:rsidP="00C62896">
      <w:pPr>
        <w:spacing w:line="269" w:lineRule="exact"/>
        <w:ind w:left="278" w:right="1140"/>
        <w:jc w:val="both"/>
        <w:rPr>
          <w:rFonts w:ascii="Arial" w:hAnsi="Arial" w:cs="Arial"/>
          <w:sz w:val="18"/>
          <w:szCs w:val="18"/>
          <w:lang w:val="uk-UA"/>
        </w:rPr>
      </w:pPr>
      <w:r w:rsidRPr="00C62896">
        <w:rPr>
          <w:rFonts w:ascii="Arial" w:hAnsi="Arial" w:cs="Arial"/>
          <w:sz w:val="18"/>
          <w:szCs w:val="18"/>
          <w:lang w:val="uk-UA" w:eastAsia="ar-SA"/>
        </w:rPr>
        <w:t xml:space="preserve">2.1. </w:t>
      </w:r>
      <w:r w:rsidRPr="00C62896">
        <w:rPr>
          <w:rStyle w:val="5"/>
          <w:rFonts w:ascii="Arial" w:hAnsi="Arial" w:cs="Arial"/>
          <w:sz w:val="18"/>
          <w:szCs w:val="18"/>
        </w:rPr>
        <w:t>Для більш чіткої організації роботи загальних зборів запропоновано прийняти наступний технічний регламент зборів:</w:t>
      </w:r>
    </w:p>
    <w:p w:rsidR="00C62896" w:rsidRPr="00C62896" w:rsidRDefault="00C62896" w:rsidP="00C62896">
      <w:pPr>
        <w:tabs>
          <w:tab w:val="left" w:pos="611"/>
        </w:tabs>
        <w:spacing w:line="220" w:lineRule="exact"/>
        <w:ind w:left="280"/>
        <w:jc w:val="both"/>
        <w:rPr>
          <w:rFonts w:ascii="Arial" w:hAnsi="Arial" w:cs="Arial"/>
          <w:sz w:val="18"/>
          <w:szCs w:val="18"/>
          <w:lang w:val="uk-UA"/>
        </w:rPr>
      </w:pPr>
      <w:r w:rsidRPr="00C62896">
        <w:rPr>
          <w:rStyle w:val="5"/>
          <w:rFonts w:ascii="Arial" w:hAnsi="Arial" w:cs="Arial"/>
          <w:sz w:val="18"/>
          <w:szCs w:val="18"/>
        </w:rPr>
        <w:t>•</w:t>
      </w:r>
      <w:r w:rsidRPr="00C62896">
        <w:rPr>
          <w:rStyle w:val="5"/>
          <w:rFonts w:ascii="Arial" w:hAnsi="Arial" w:cs="Arial"/>
          <w:sz w:val="18"/>
          <w:szCs w:val="18"/>
        </w:rPr>
        <w:tab/>
        <w:t>Доповіді з питань порядку денного - до 15 хвилин.</w:t>
      </w:r>
    </w:p>
    <w:p w:rsidR="00C62896" w:rsidRPr="00C62896" w:rsidRDefault="00C62896" w:rsidP="00C62896">
      <w:pPr>
        <w:tabs>
          <w:tab w:val="left" w:pos="611"/>
        </w:tabs>
        <w:spacing w:line="220" w:lineRule="exact"/>
        <w:ind w:left="280"/>
        <w:jc w:val="both"/>
        <w:rPr>
          <w:rFonts w:ascii="Arial" w:hAnsi="Arial" w:cs="Arial"/>
          <w:sz w:val="18"/>
          <w:szCs w:val="18"/>
          <w:lang w:val="uk-UA"/>
        </w:rPr>
      </w:pPr>
      <w:r w:rsidRPr="00C62896">
        <w:rPr>
          <w:rStyle w:val="5"/>
          <w:rFonts w:ascii="Arial" w:hAnsi="Arial" w:cs="Arial"/>
          <w:sz w:val="18"/>
          <w:szCs w:val="18"/>
        </w:rPr>
        <w:t>•</w:t>
      </w:r>
      <w:r w:rsidRPr="00C62896">
        <w:rPr>
          <w:rStyle w:val="5"/>
          <w:rFonts w:ascii="Arial" w:hAnsi="Arial" w:cs="Arial"/>
          <w:sz w:val="18"/>
          <w:szCs w:val="18"/>
        </w:rPr>
        <w:tab/>
        <w:t>Виступаючим з питань порядку денного - до 5 хвилин.</w:t>
      </w:r>
    </w:p>
    <w:p w:rsidR="00C62896" w:rsidRPr="00C62896" w:rsidRDefault="00C62896" w:rsidP="00C62896">
      <w:pPr>
        <w:tabs>
          <w:tab w:val="left" w:pos="611"/>
        </w:tabs>
        <w:spacing w:after="60" w:line="254" w:lineRule="exact"/>
        <w:ind w:left="280"/>
        <w:jc w:val="both"/>
        <w:rPr>
          <w:rFonts w:ascii="Arial" w:hAnsi="Arial" w:cs="Arial"/>
          <w:sz w:val="18"/>
          <w:szCs w:val="18"/>
          <w:lang w:val="uk-UA"/>
        </w:rPr>
      </w:pPr>
      <w:r w:rsidRPr="00C62896">
        <w:rPr>
          <w:rStyle w:val="5"/>
          <w:rFonts w:ascii="Arial" w:hAnsi="Arial" w:cs="Arial"/>
          <w:sz w:val="18"/>
          <w:szCs w:val="18"/>
        </w:rPr>
        <w:t>•</w:t>
      </w:r>
      <w:r w:rsidRPr="00C62896">
        <w:rPr>
          <w:rStyle w:val="5"/>
          <w:rFonts w:ascii="Arial" w:hAnsi="Arial" w:cs="Arial"/>
          <w:sz w:val="18"/>
          <w:szCs w:val="18"/>
        </w:rPr>
        <w:tab/>
        <w:t>Відповіді доповідача - до 5 хвилин.</w:t>
      </w:r>
    </w:p>
    <w:p w:rsidR="00C62896" w:rsidRPr="00C62896" w:rsidRDefault="00C62896" w:rsidP="00C62896">
      <w:pPr>
        <w:tabs>
          <w:tab w:val="left" w:pos="611"/>
        </w:tabs>
        <w:spacing w:line="254" w:lineRule="exact"/>
        <w:ind w:left="280"/>
        <w:jc w:val="both"/>
        <w:rPr>
          <w:rFonts w:ascii="Arial" w:hAnsi="Arial" w:cs="Arial"/>
          <w:sz w:val="18"/>
          <w:szCs w:val="18"/>
          <w:lang w:val="uk-UA"/>
        </w:rPr>
      </w:pPr>
      <w:r w:rsidRPr="00C62896">
        <w:rPr>
          <w:rStyle w:val="5"/>
          <w:rFonts w:ascii="Arial" w:hAnsi="Arial" w:cs="Arial"/>
          <w:sz w:val="18"/>
          <w:szCs w:val="18"/>
        </w:rPr>
        <w:t>•</w:t>
      </w:r>
      <w:r w:rsidRPr="00C62896">
        <w:rPr>
          <w:rStyle w:val="5"/>
          <w:rFonts w:ascii="Arial" w:hAnsi="Arial" w:cs="Arial"/>
          <w:sz w:val="18"/>
          <w:szCs w:val="18"/>
        </w:rPr>
        <w:tab/>
        <w:t>Процедура голосування з питань порядку денного - до 10 хвилин.</w:t>
      </w:r>
    </w:p>
    <w:p w:rsidR="00C62896" w:rsidRPr="00C62896" w:rsidRDefault="00C62896" w:rsidP="00C62896">
      <w:pPr>
        <w:spacing w:line="254" w:lineRule="exact"/>
        <w:ind w:left="280" w:right="360"/>
        <w:jc w:val="both"/>
        <w:rPr>
          <w:rFonts w:ascii="Arial" w:hAnsi="Arial" w:cs="Arial"/>
          <w:sz w:val="18"/>
          <w:szCs w:val="18"/>
          <w:lang w:val="uk-UA"/>
        </w:rPr>
      </w:pPr>
      <w:r w:rsidRPr="00C62896">
        <w:rPr>
          <w:rStyle w:val="5"/>
          <w:rFonts w:ascii="Arial" w:hAnsi="Arial" w:cs="Arial"/>
          <w:sz w:val="18"/>
          <w:szCs w:val="18"/>
        </w:rPr>
        <w:t>Голосування з питань порядку денного проводиться письмово шляхом заповнення бюлетенів для голосування по принципу 1 акція - 1 голос.</w:t>
      </w:r>
    </w:p>
    <w:p w:rsidR="00C62896" w:rsidRPr="00C62896" w:rsidRDefault="00C62896" w:rsidP="00C62896">
      <w:pPr>
        <w:spacing w:line="254" w:lineRule="exact"/>
        <w:ind w:left="280" w:right="360"/>
        <w:jc w:val="both"/>
        <w:rPr>
          <w:rFonts w:ascii="Arial" w:hAnsi="Arial" w:cs="Arial"/>
          <w:sz w:val="18"/>
          <w:szCs w:val="18"/>
          <w:lang w:val="uk-UA"/>
        </w:rPr>
      </w:pPr>
      <w:r w:rsidRPr="00C62896">
        <w:rPr>
          <w:rStyle w:val="5"/>
          <w:rFonts w:ascii="Arial" w:hAnsi="Arial" w:cs="Arial"/>
          <w:sz w:val="18"/>
          <w:szCs w:val="18"/>
        </w:rPr>
        <w:t>По всім питанням порядку денного рішення приймаються простою більшістю голосів/голосуючих акцій акціонерів, що беруть участь у зборах.</w:t>
      </w:r>
    </w:p>
    <w:p w:rsidR="00C62896" w:rsidRPr="00C62896" w:rsidRDefault="00C62896" w:rsidP="00C62896">
      <w:pPr>
        <w:suppressAutoHyphens/>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Звіт директора за підсумками фінансово-господарської діяльності Товариства за 2017 р. Затвердження заходів за результатами розгляду звіту;</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Проект Рішення: 3.1. З</w:t>
      </w:r>
      <w:r w:rsidRPr="00C62896">
        <w:rPr>
          <w:rFonts w:ascii="Arial" w:hAnsi="Arial" w:cs="Arial"/>
          <w:sz w:val="18"/>
          <w:szCs w:val="18"/>
          <w:lang w:val="uk-UA"/>
        </w:rPr>
        <w:t>атвердити звіт директора за підсумками фінансово-господарської діяльності Товариства у 2017 році. Вважати роботу директора задовільною.</w:t>
      </w:r>
    </w:p>
    <w:p w:rsidR="00C62896" w:rsidRPr="00C62896" w:rsidRDefault="00C62896" w:rsidP="00C62896">
      <w:pPr>
        <w:suppressAutoHyphens/>
        <w:ind w:left="36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Звіт Наглядової ради Товариства за підсумками роботи у 2017 р. Затвердження заходів за результатами розгляду звіту.</w:t>
      </w:r>
    </w:p>
    <w:p w:rsidR="00C62896" w:rsidRPr="00C62896" w:rsidRDefault="00C62896" w:rsidP="00C62896">
      <w:pPr>
        <w:suppressAutoHyphens/>
        <w:ind w:left="360"/>
        <w:jc w:val="both"/>
        <w:rPr>
          <w:rFonts w:ascii="Arial" w:hAnsi="Arial" w:cs="Arial"/>
          <w:sz w:val="18"/>
          <w:szCs w:val="18"/>
          <w:lang w:val="uk-UA"/>
        </w:rPr>
      </w:pPr>
      <w:r w:rsidRPr="00C62896">
        <w:rPr>
          <w:rFonts w:ascii="Arial" w:hAnsi="Arial" w:cs="Arial"/>
          <w:sz w:val="18"/>
          <w:szCs w:val="18"/>
          <w:lang w:val="uk-UA"/>
        </w:rPr>
        <w:t>Проект рішення: 4.1. Затвердити звіт Наглядової ради Товариства про результати діяльності у 2017 році. Вважати роботу Наглядової ради Товариства задовільною.</w:t>
      </w:r>
    </w:p>
    <w:p w:rsidR="00C62896" w:rsidRPr="00C62896" w:rsidRDefault="00C62896" w:rsidP="00C62896">
      <w:pPr>
        <w:suppressAutoHyphens/>
        <w:ind w:left="36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Затвердження рішень Наглядової ради Товариства, які були прийняті протягом 2017 р.</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Проект рішення: 5.1. Затвердити рішення Наглядової ради Товариства, які були прийняті протягом 2017 року.</w:t>
      </w:r>
    </w:p>
    <w:p w:rsidR="00C62896" w:rsidRPr="00C62896" w:rsidRDefault="00C62896" w:rsidP="00C62896">
      <w:pPr>
        <w:suppressAutoHyphens/>
        <w:ind w:left="36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Розгляд висновків зовнішнього аудиту та затвердження заходів за результатами його розгляду;</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Проект рішення: 6.1. Прийняти до відома висновки зовнішнього аудиту та затвердити заходи за результатами їх розгляду.</w:t>
      </w:r>
    </w:p>
    <w:p w:rsidR="00C62896" w:rsidRPr="00C62896" w:rsidRDefault="00C62896" w:rsidP="00C62896">
      <w:pPr>
        <w:suppressAutoHyphens/>
        <w:ind w:left="36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Звіт та висновки Ревізора Товариства за підсумками фінансово-господарської діяльності Товариства за 2017 р. Затвердження звіту та висновків Ревізора Товариства.</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 xml:space="preserve">Проект рішення: 7.1 Висновки Ревізора Товариства за підсумками фінансово-господарської діяльності Товариства за 2017 р. затвердити. </w:t>
      </w:r>
    </w:p>
    <w:p w:rsidR="00C62896" w:rsidRPr="00C62896" w:rsidRDefault="00C62896" w:rsidP="00C62896">
      <w:pPr>
        <w:suppressAutoHyphens/>
        <w:ind w:left="72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Прийняття рішення за наслідками розгляду звіту наглядової ради, звіту директора Товариства, звіту ревізора Товариства. Затвердження річного звіту Товариства за 2017 р.;</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Проект рішення: 7.1. Затвердити річний звіт Товариства за 2017 рік.</w:t>
      </w:r>
    </w:p>
    <w:p w:rsidR="00C62896" w:rsidRPr="00C62896" w:rsidRDefault="00C62896" w:rsidP="00C62896">
      <w:pPr>
        <w:suppressAutoHyphens/>
        <w:ind w:left="720"/>
        <w:jc w:val="both"/>
        <w:rPr>
          <w:rFonts w:ascii="Arial" w:hAnsi="Arial" w:cs="Arial"/>
          <w:sz w:val="18"/>
          <w:szCs w:val="18"/>
          <w:lang w:val="uk-UA" w:eastAsia="ar-SA"/>
        </w:rPr>
      </w:pPr>
    </w:p>
    <w:p w:rsidR="00C62896" w:rsidRPr="00C62896" w:rsidRDefault="00C62896" w:rsidP="00C62896">
      <w:pPr>
        <w:numPr>
          <w:ilvl w:val="0"/>
          <w:numId w:val="1"/>
        </w:numPr>
        <w:suppressAutoHyphens/>
        <w:jc w:val="both"/>
        <w:rPr>
          <w:rFonts w:ascii="Arial" w:hAnsi="Arial" w:cs="Arial"/>
          <w:sz w:val="18"/>
          <w:szCs w:val="18"/>
          <w:lang w:val="uk-UA" w:eastAsia="ar-SA"/>
        </w:rPr>
      </w:pPr>
      <w:r w:rsidRPr="00C62896">
        <w:rPr>
          <w:rFonts w:ascii="Arial" w:hAnsi="Arial" w:cs="Arial"/>
          <w:sz w:val="18"/>
          <w:szCs w:val="18"/>
          <w:lang w:val="uk-UA" w:eastAsia="ar-SA"/>
        </w:rPr>
        <w:t>Розподіл прибутку та збитків Товариства з урахуванням вимог, передбачених законом.</w:t>
      </w:r>
    </w:p>
    <w:p w:rsidR="00C62896" w:rsidRPr="00C62896" w:rsidRDefault="00C62896" w:rsidP="00C62896">
      <w:pPr>
        <w:suppressAutoHyphens/>
        <w:ind w:left="360"/>
        <w:jc w:val="both"/>
        <w:rPr>
          <w:rFonts w:ascii="Arial" w:hAnsi="Arial" w:cs="Arial"/>
          <w:sz w:val="18"/>
          <w:szCs w:val="18"/>
          <w:lang w:val="uk-UA" w:eastAsia="ar-SA"/>
        </w:rPr>
      </w:pPr>
      <w:r w:rsidRPr="00C62896">
        <w:rPr>
          <w:rFonts w:ascii="Arial" w:hAnsi="Arial" w:cs="Arial"/>
          <w:sz w:val="18"/>
          <w:szCs w:val="18"/>
          <w:lang w:val="uk-UA" w:eastAsia="ar-SA"/>
        </w:rPr>
        <w:t xml:space="preserve">Проект рішення: 8.1. </w:t>
      </w:r>
      <w:r w:rsidRPr="00C62896">
        <w:rPr>
          <w:rStyle w:val="5"/>
          <w:rFonts w:ascii="Arial" w:hAnsi="Arial" w:cs="Arial"/>
          <w:sz w:val="18"/>
          <w:szCs w:val="18"/>
        </w:rPr>
        <w:t>Залишок нерозподіленого прибутку, накопичений за попередні періоди та отриманий за поточний період, в загальній сумі 1326 тис. грн. залишити на підприємстві для покриття збитків, що можуть виникнути в результаті ведення товариством фінансово-господарської діяльності.</w:t>
      </w:r>
    </w:p>
    <w:p w:rsidR="00C62896" w:rsidRPr="00C62896" w:rsidRDefault="00C62896" w:rsidP="00C62896">
      <w:pPr>
        <w:suppressAutoHyphens/>
        <w:ind w:left="720"/>
        <w:jc w:val="both"/>
        <w:rPr>
          <w:rFonts w:ascii="Arial" w:hAnsi="Arial" w:cs="Arial"/>
          <w:sz w:val="22"/>
          <w:szCs w:val="22"/>
          <w:lang w:val="uk-UA" w:eastAsia="ar-SA"/>
        </w:rPr>
      </w:pPr>
    </w:p>
    <w:p w:rsidR="00C62896" w:rsidRPr="00C62896" w:rsidRDefault="00C62896" w:rsidP="00C62896">
      <w:pPr>
        <w:tabs>
          <w:tab w:val="left" w:pos="3119"/>
        </w:tabs>
        <w:jc w:val="both"/>
        <w:rPr>
          <w:rFonts w:ascii="Arial" w:hAnsi="Arial" w:cs="Arial"/>
          <w:sz w:val="22"/>
          <w:szCs w:val="22"/>
          <w:lang w:val="uk-UA" w:eastAsia="ru-RU"/>
        </w:rPr>
      </w:pP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Дата та час складання переліку акціонерів, що мають право участі у зборах акціонерів - 24 години 23 квітня 2018 р.</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акціонерів Товариства: Станом на означену дату, загальна кількість акцій Товариства становить 5.000.000 шт., з них голосуючих акцій 5.000.000 штук.</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Адреса власного веб-сайту на якому розміщена інформація з проектами рішень щодо кожного з питань, включених до проекту порядку денного: www.depar.pat.ua</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Для участі у зборах акціонерам товариства необхідно мати паспорт, а уповноваженим особам акціонерів –  паспорт та довіреність, оформлену згідно вимог діючого законодавства України.</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lastRenderedPageBreak/>
        <w:t xml:space="preserve">Ознайомитись з матеріалами щодо порядку денного, на підставі письмового запиту,  акціонери можуть у робочі дні з 10.00 до 12.00 за місцезнаходженням Товариства. </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 xml:space="preserve">Відповідальна особа за порядок ознайомлення акціонерів з документами – </w:t>
      </w:r>
      <w:proofErr w:type="spellStart"/>
      <w:r w:rsidRPr="00C62896">
        <w:rPr>
          <w:rFonts w:ascii="Arial" w:hAnsi="Arial" w:cs="Arial"/>
          <w:sz w:val="18"/>
          <w:szCs w:val="18"/>
          <w:lang w:val="uk-UA" w:eastAsia="ru-RU"/>
        </w:rPr>
        <w:t>Гудов</w:t>
      </w:r>
      <w:proofErr w:type="spellEnd"/>
      <w:r w:rsidRPr="00C62896">
        <w:rPr>
          <w:rFonts w:ascii="Arial" w:hAnsi="Arial" w:cs="Arial"/>
          <w:sz w:val="18"/>
          <w:szCs w:val="18"/>
          <w:lang w:val="uk-UA" w:eastAsia="ru-RU"/>
        </w:rPr>
        <w:t xml:space="preserve"> К.В.</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Телефон для довідок: 8 (044) 2774197</w:t>
      </w:r>
    </w:p>
    <w:p w:rsidR="00C62896" w:rsidRPr="00C62896" w:rsidRDefault="00C62896" w:rsidP="00C62896">
      <w:pPr>
        <w:tabs>
          <w:tab w:val="left" w:pos="3119"/>
        </w:tabs>
        <w:jc w:val="both"/>
        <w:rPr>
          <w:rFonts w:ascii="Arial" w:hAnsi="Arial" w:cs="Arial"/>
          <w:sz w:val="18"/>
          <w:szCs w:val="18"/>
          <w:lang w:val="uk-UA" w:eastAsia="ru-RU"/>
        </w:rPr>
      </w:pP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 xml:space="preserve">Кожний акціонер має право </w:t>
      </w:r>
      <w:proofErr w:type="spellStart"/>
      <w:r w:rsidRPr="00C62896">
        <w:rPr>
          <w:rFonts w:ascii="Arial" w:hAnsi="Arial" w:cs="Arial"/>
          <w:sz w:val="18"/>
          <w:szCs w:val="18"/>
          <w:lang w:val="uk-UA" w:eastAsia="ru-RU"/>
        </w:rPr>
        <w:t>внести</w:t>
      </w:r>
      <w:proofErr w:type="spellEnd"/>
      <w:r w:rsidRPr="00C62896">
        <w:rPr>
          <w:rFonts w:ascii="Arial" w:hAnsi="Arial" w:cs="Arial"/>
          <w:sz w:val="18"/>
          <w:szCs w:val="18"/>
          <w:lang w:val="uk-UA" w:eastAsia="ru-RU"/>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 xml:space="preserve">Інформація, визначена у пропозиціях щодо членів наглядової ради акціонерного товариства відповідно до частини другої статті 38 Закону України «Про </w:t>
      </w:r>
      <w:proofErr w:type="spellStart"/>
      <w:r w:rsidRPr="00C62896">
        <w:rPr>
          <w:rFonts w:ascii="Arial" w:hAnsi="Arial" w:cs="Arial"/>
          <w:sz w:val="18"/>
          <w:szCs w:val="18"/>
          <w:lang w:val="uk-UA" w:eastAsia="ru-RU"/>
        </w:rPr>
        <w:t>акцйіонерні</w:t>
      </w:r>
      <w:proofErr w:type="spellEnd"/>
      <w:r w:rsidRPr="00C62896">
        <w:rPr>
          <w:rFonts w:ascii="Arial" w:hAnsi="Arial" w:cs="Arial"/>
          <w:sz w:val="18"/>
          <w:szCs w:val="18"/>
          <w:lang w:val="uk-UA" w:eastAsia="ru-RU"/>
        </w:rPr>
        <w:t xml:space="preserve"> товариства», обов’язково включається до бюлетеня для кумулятивного голосування напроти прізвища відповідного кандидата.</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C62896" w:rsidRPr="00C62896" w:rsidRDefault="00C62896" w:rsidP="00C62896">
      <w:pPr>
        <w:tabs>
          <w:tab w:val="left" w:pos="3119"/>
        </w:tabs>
        <w:jc w:val="both"/>
        <w:rPr>
          <w:rFonts w:ascii="Arial" w:hAnsi="Arial" w:cs="Arial"/>
          <w:sz w:val="18"/>
          <w:szCs w:val="18"/>
          <w:lang w:val="uk-UA" w:eastAsia="ru-RU"/>
        </w:rPr>
      </w:pPr>
      <w:r w:rsidRPr="00C62896">
        <w:rPr>
          <w:rFonts w:ascii="Arial" w:hAnsi="Arial" w:cs="Arial"/>
          <w:sz w:val="18"/>
          <w:szCs w:val="18"/>
          <w:lang w:val="uk-UA"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C62896" w:rsidRPr="00C62896" w:rsidRDefault="00C62896" w:rsidP="00C62896">
      <w:pPr>
        <w:tabs>
          <w:tab w:val="left" w:pos="3119"/>
        </w:tabs>
        <w:jc w:val="both"/>
        <w:rPr>
          <w:rFonts w:ascii="Arial" w:hAnsi="Arial" w:cs="Arial"/>
          <w:sz w:val="22"/>
          <w:szCs w:val="22"/>
          <w:lang w:val="uk-UA" w:eastAsia="ru-RU"/>
        </w:rPr>
      </w:pPr>
    </w:p>
    <w:p w:rsidR="00C62896" w:rsidRPr="00C62896" w:rsidRDefault="00C62896" w:rsidP="00C62896">
      <w:pPr>
        <w:keepNext/>
        <w:tabs>
          <w:tab w:val="left" w:pos="3119"/>
        </w:tabs>
        <w:jc w:val="center"/>
        <w:outlineLvl w:val="5"/>
        <w:rPr>
          <w:rFonts w:ascii="Arial" w:hAnsi="Arial" w:cs="Arial"/>
          <w:bCs/>
          <w:sz w:val="22"/>
          <w:szCs w:val="22"/>
          <w:lang w:val="uk-UA" w:eastAsia="ru-RU"/>
        </w:rPr>
      </w:pPr>
      <w:r w:rsidRPr="00C62896">
        <w:rPr>
          <w:rFonts w:ascii="Arial" w:hAnsi="Arial" w:cs="Arial"/>
          <w:bCs/>
          <w:sz w:val="22"/>
          <w:szCs w:val="22"/>
          <w:lang w:val="uk-UA" w:eastAsia="ru-RU"/>
        </w:rPr>
        <w:t xml:space="preserve">Основні показники фінансово-господарської діяльності </w:t>
      </w:r>
    </w:p>
    <w:p w:rsidR="00C62896" w:rsidRPr="00C62896" w:rsidRDefault="00C62896" w:rsidP="00C62896">
      <w:pPr>
        <w:keepNext/>
        <w:tabs>
          <w:tab w:val="left" w:pos="3119"/>
        </w:tabs>
        <w:jc w:val="center"/>
        <w:outlineLvl w:val="5"/>
        <w:rPr>
          <w:rFonts w:ascii="Arial" w:hAnsi="Arial" w:cs="Arial"/>
          <w:bCs/>
          <w:sz w:val="22"/>
          <w:szCs w:val="22"/>
          <w:lang w:val="uk-UA" w:eastAsia="ru-RU"/>
        </w:rPr>
      </w:pPr>
      <w:r w:rsidRPr="00C62896">
        <w:rPr>
          <w:rFonts w:ascii="Arial" w:hAnsi="Arial" w:cs="Arial"/>
          <w:bCs/>
          <w:sz w:val="22"/>
          <w:szCs w:val="22"/>
          <w:lang w:val="uk-UA" w:eastAsia="ru-RU"/>
        </w:rPr>
        <w:t>ПрАТ «Ділові партнери»</w:t>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804"/>
        <w:gridCol w:w="1418"/>
        <w:gridCol w:w="1417"/>
      </w:tblGrid>
      <w:tr w:rsidR="00C62896" w:rsidRPr="00C62896" w:rsidTr="00C62896">
        <w:trPr>
          <w:cantSplit/>
          <w:trHeight w:val="247"/>
        </w:trPr>
        <w:tc>
          <w:tcPr>
            <w:tcW w:w="6804" w:type="dxa"/>
            <w:vMerge w:val="restart"/>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 xml:space="preserve"> Найменування показника</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період</w:t>
            </w:r>
          </w:p>
        </w:tc>
      </w:tr>
      <w:tr w:rsidR="00C62896" w:rsidRPr="00C62896" w:rsidTr="00C62896">
        <w:trPr>
          <w:cantSplit/>
          <w:trHeight w:val="247"/>
        </w:trPr>
        <w:tc>
          <w:tcPr>
            <w:tcW w:w="6804" w:type="dxa"/>
            <w:vMerge/>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rPr>
                <w:rFonts w:ascii="Arial" w:hAnsi="Arial" w:cs="Arial"/>
                <w:snapToGrid w:val="0"/>
                <w:sz w:val="18"/>
                <w:szCs w:val="18"/>
                <w:lang w:val="uk-UA" w:eastAsia="ru-RU"/>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2016</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2017</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 xml:space="preserve">Усього активів </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27495</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27609</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 xml:space="preserve">Основні засоби </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12</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35</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 xml:space="preserve">Довгострокові фінансові інвестиції </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25138</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25871</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Запаси</w:t>
            </w:r>
          </w:p>
        </w:tc>
        <w:tc>
          <w:tcPr>
            <w:tcW w:w="1418" w:type="dxa"/>
            <w:tcBorders>
              <w:top w:val="single" w:sz="6" w:space="0" w:color="auto"/>
              <w:left w:val="single" w:sz="6" w:space="0" w:color="auto"/>
              <w:bottom w:val="single" w:sz="6" w:space="0" w:color="auto"/>
              <w:right w:val="single" w:sz="6" w:space="0" w:color="auto"/>
            </w:tcBorders>
            <w:vAlign w:val="center"/>
          </w:tcPr>
          <w:p w:rsidR="00C62896" w:rsidRPr="00C62896" w:rsidRDefault="00C62896">
            <w:pPr>
              <w:tabs>
                <w:tab w:val="left" w:pos="3119"/>
              </w:tabs>
              <w:jc w:val="center"/>
              <w:rPr>
                <w:rFonts w:ascii="Arial" w:hAnsi="Arial" w:cs="Arial"/>
                <w:snapToGrid w:val="0"/>
                <w:sz w:val="18"/>
                <w:szCs w:val="18"/>
                <w:lang w:val="uk-UA"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C62896" w:rsidRPr="00C62896" w:rsidRDefault="00C62896">
            <w:pPr>
              <w:tabs>
                <w:tab w:val="left" w:pos="3119"/>
              </w:tabs>
              <w:jc w:val="center"/>
              <w:rPr>
                <w:rFonts w:ascii="Arial" w:hAnsi="Arial" w:cs="Arial"/>
                <w:snapToGrid w:val="0"/>
                <w:sz w:val="18"/>
                <w:szCs w:val="18"/>
                <w:lang w:val="uk-UA" w:eastAsia="ru-RU"/>
              </w:rPr>
            </w:pP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 xml:space="preserve">Сумарна дебіторська заборгованість </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2209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1603</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Грошові кошти та їх еквіваленти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126</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92</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Нерозподілений прибуток</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1276</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1326</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Власний капітал</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8776</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8852</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Статутний капітал</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Довгострокові зобов'язання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Поточні зобов'язання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13719</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13746</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Чистий прибуток (збиток)</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Середньорічна кількість акцій (шт.)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5000000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Кількість власних акцій, викуплених протягом періоду (шт.)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Загальна суму коштів, витрачених на викуп власних акцій протягом  періоду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0</w:t>
            </w:r>
          </w:p>
        </w:tc>
      </w:tr>
      <w:tr w:rsidR="00C62896" w:rsidRPr="00C62896" w:rsidTr="00C62896">
        <w:tc>
          <w:tcPr>
            <w:tcW w:w="6804" w:type="dxa"/>
            <w:tcBorders>
              <w:top w:val="single" w:sz="6" w:space="0" w:color="auto"/>
              <w:left w:val="single" w:sz="6" w:space="0" w:color="auto"/>
              <w:bottom w:val="single" w:sz="6" w:space="0" w:color="auto"/>
              <w:right w:val="single" w:sz="6" w:space="0" w:color="auto"/>
            </w:tcBorders>
            <w:hideMark/>
          </w:tcPr>
          <w:p w:rsidR="00C62896" w:rsidRPr="00C62896" w:rsidRDefault="00C62896">
            <w:pPr>
              <w:tabs>
                <w:tab w:val="left" w:pos="3119"/>
              </w:tabs>
              <w:rPr>
                <w:rFonts w:ascii="Arial" w:hAnsi="Arial" w:cs="Arial"/>
                <w:snapToGrid w:val="0"/>
                <w:sz w:val="18"/>
                <w:szCs w:val="18"/>
                <w:lang w:val="uk-UA" w:eastAsia="ru-RU"/>
              </w:rPr>
            </w:pPr>
            <w:r w:rsidRPr="00C62896">
              <w:rPr>
                <w:rFonts w:ascii="Arial" w:hAnsi="Arial" w:cs="Arial"/>
                <w:snapToGrid w:val="0"/>
                <w:sz w:val="18"/>
                <w:szCs w:val="18"/>
                <w:lang w:val="uk-UA" w:eastAsia="ru-RU"/>
              </w:rPr>
              <w:t>Чисельність працівників на кінець періоду (осіб)</w:t>
            </w:r>
          </w:p>
        </w:tc>
        <w:tc>
          <w:tcPr>
            <w:tcW w:w="1418"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7</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2896" w:rsidRPr="00C62896" w:rsidRDefault="00C62896">
            <w:pPr>
              <w:tabs>
                <w:tab w:val="left" w:pos="3119"/>
              </w:tabs>
              <w:jc w:val="center"/>
              <w:rPr>
                <w:rFonts w:ascii="Arial" w:hAnsi="Arial" w:cs="Arial"/>
                <w:snapToGrid w:val="0"/>
                <w:sz w:val="18"/>
                <w:szCs w:val="18"/>
                <w:lang w:val="uk-UA" w:eastAsia="ru-RU"/>
              </w:rPr>
            </w:pPr>
            <w:r w:rsidRPr="00C62896">
              <w:rPr>
                <w:rFonts w:ascii="Arial" w:hAnsi="Arial" w:cs="Arial"/>
                <w:snapToGrid w:val="0"/>
                <w:sz w:val="18"/>
                <w:szCs w:val="18"/>
                <w:lang w:val="uk-UA" w:eastAsia="ru-RU"/>
              </w:rPr>
              <w:t>4</w:t>
            </w:r>
          </w:p>
        </w:tc>
      </w:tr>
    </w:tbl>
    <w:p w:rsidR="000C3EF2" w:rsidRDefault="000C3EF2" w:rsidP="00C62896">
      <w:pPr>
        <w:tabs>
          <w:tab w:val="left" w:pos="3119"/>
        </w:tabs>
        <w:jc w:val="right"/>
        <w:rPr>
          <w:rFonts w:ascii="Arial" w:hAnsi="Arial" w:cs="Arial"/>
          <w:bCs/>
          <w:i/>
          <w:sz w:val="18"/>
          <w:szCs w:val="18"/>
          <w:lang w:val="uk-UA" w:eastAsia="ru-RU"/>
        </w:rPr>
      </w:pPr>
    </w:p>
    <w:p w:rsidR="00C62896" w:rsidRPr="00C62896" w:rsidRDefault="00C62896" w:rsidP="00C62896">
      <w:pPr>
        <w:tabs>
          <w:tab w:val="left" w:pos="3119"/>
        </w:tabs>
        <w:jc w:val="right"/>
        <w:rPr>
          <w:rFonts w:ascii="Arial" w:hAnsi="Arial" w:cs="Arial"/>
          <w:bCs/>
          <w:i/>
          <w:sz w:val="18"/>
          <w:szCs w:val="18"/>
          <w:lang w:val="uk-UA" w:eastAsia="ru-RU"/>
        </w:rPr>
      </w:pPr>
      <w:bookmarkStart w:id="0" w:name="_GoBack"/>
      <w:bookmarkEnd w:id="0"/>
      <w:r w:rsidRPr="00C62896">
        <w:rPr>
          <w:rFonts w:ascii="Arial" w:hAnsi="Arial" w:cs="Arial"/>
          <w:bCs/>
          <w:i/>
          <w:sz w:val="18"/>
          <w:szCs w:val="18"/>
          <w:lang w:val="uk-UA" w:eastAsia="ru-RU"/>
        </w:rPr>
        <w:t>Наглядова рада ПрАТ «Ділові партнери»</w:t>
      </w:r>
    </w:p>
    <w:p w:rsidR="002B3F4E" w:rsidRPr="00C62896" w:rsidRDefault="002B3F4E">
      <w:pPr>
        <w:rPr>
          <w:rFonts w:ascii="Arial" w:hAnsi="Arial" w:cs="Arial"/>
          <w:sz w:val="18"/>
          <w:szCs w:val="18"/>
          <w:lang w:val="uk-UA"/>
        </w:rPr>
      </w:pPr>
    </w:p>
    <w:sectPr w:rsidR="002B3F4E" w:rsidRPr="00C628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288B"/>
    <w:multiLevelType w:val="multilevel"/>
    <w:tmpl w:val="2F0E99C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7AD74D0A"/>
    <w:multiLevelType w:val="hybridMultilevel"/>
    <w:tmpl w:val="78C0D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6"/>
    <w:rsid w:val="000C3EF2"/>
    <w:rsid w:val="002B3F4E"/>
    <w:rsid w:val="00C62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9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C62896"/>
    <w:rPr>
      <w:rFonts w:ascii="Times New Roman" w:eastAsia="Times New Roman" w:hAnsi="Times New Roman" w:cs="Times New Roman" w:hint="default"/>
      <w:b w:val="0"/>
      <w:bCs w:val="0"/>
      <w:i w:val="0"/>
      <w:iCs w:val="0"/>
      <w:smallCaps w:val="0"/>
      <w:strike w:val="0"/>
      <w:dstrike w:val="0"/>
      <w:color w:val="494954"/>
      <w:spacing w:val="0"/>
      <w:w w:val="100"/>
      <w:position w:val="0"/>
      <w:sz w:val="22"/>
      <w:szCs w:val="22"/>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9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C62896"/>
    <w:rPr>
      <w:rFonts w:ascii="Times New Roman" w:eastAsia="Times New Roman" w:hAnsi="Times New Roman" w:cs="Times New Roman" w:hint="default"/>
      <w:b w:val="0"/>
      <w:bCs w:val="0"/>
      <w:i w:val="0"/>
      <w:iCs w:val="0"/>
      <w:smallCaps w:val="0"/>
      <w:strike w:val="0"/>
      <w:dstrike w:val="0"/>
      <w:color w:val="494954"/>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5792</Words>
  <Characters>3303</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Herasymenko</dc:creator>
  <cp:lastModifiedBy>Andrii Herasymenko</cp:lastModifiedBy>
  <cp:revision>2</cp:revision>
  <dcterms:created xsi:type="dcterms:W3CDTF">2018-03-24T15:30:00Z</dcterms:created>
  <dcterms:modified xsi:type="dcterms:W3CDTF">2018-03-24T15:33:00Z</dcterms:modified>
</cp:coreProperties>
</file>