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8E0E7" w14:textId="77777777" w:rsidR="00050729" w:rsidRPr="00B96867" w:rsidRDefault="00050729" w:rsidP="00050729">
      <w:pPr>
        <w:jc w:val="both"/>
        <w:rPr>
          <w:lang w:val="uk-UA"/>
        </w:rPr>
      </w:pPr>
      <w:r w:rsidRPr="00B96867">
        <w:rPr>
          <w:rStyle w:val="5"/>
        </w:rPr>
        <w:t>До уваги акціонерів Приватного акціонерного товариства «Ділові партнери» (місцезнаходження за адресою: 03</w:t>
      </w:r>
      <w:r>
        <w:rPr>
          <w:rStyle w:val="5"/>
        </w:rPr>
        <w:t xml:space="preserve">056, м. Київ, вул. В. </w:t>
      </w:r>
      <w:r w:rsidRPr="00B96867">
        <w:rPr>
          <w:rStyle w:val="5"/>
        </w:rPr>
        <w:t>Гетьмана 27; код за ЄДРПОУ 23721506).</w:t>
      </w:r>
    </w:p>
    <w:p w14:paraId="2FA8C746" w14:textId="77777777" w:rsidR="00050729" w:rsidRPr="00B96867" w:rsidRDefault="00050729" w:rsidP="00050729">
      <w:pPr>
        <w:jc w:val="both"/>
        <w:rPr>
          <w:rStyle w:val="5"/>
        </w:rPr>
      </w:pPr>
      <w:r w:rsidRPr="00B96867">
        <w:rPr>
          <w:rStyle w:val="5"/>
        </w:rPr>
        <w:t>Наглядова рада  ПрАТ «Ділові партнери» (надалі – Товариство) повідомляє про дистанційне проведення  річних загальних зборів акціонерів Товариства 16 квітня 2024 року. Відповідне рішення прийнято Наглядовою радою Товариства (Протокол засідання Наглядової ради від 1 березня 2024 р. №62) на підставі Рішення Національної комісії з цінних паперів та фондового ринку від 16 лютого 2023р. № 154 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згідно якого у період дії воєнного стану загальні збори акціонерів акціонерного товариства можуть бути проведенні виключно шляхом дистанційного проведення, не пізніше 30 квітня поточного року.</w:t>
      </w:r>
    </w:p>
    <w:p w14:paraId="78F19B99" w14:textId="77777777" w:rsidR="00050729" w:rsidRPr="00B96867" w:rsidRDefault="00050729" w:rsidP="00050729">
      <w:pPr>
        <w:jc w:val="both"/>
        <w:rPr>
          <w:rStyle w:val="5"/>
        </w:rPr>
      </w:pPr>
    </w:p>
    <w:p w14:paraId="67EB2E3F" w14:textId="77777777" w:rsidR="00050729" w:rsidRPr="00B96867" w:rsidRDefault="00050729" w:rsidP="00050729">
      <w:pPr>
        <w:jc w:val="both"/>
        <w:rPr>
          <w:rStyle w:val="5"/>
        </w:rPr>
      </w:pPr>
      <w:r w:rsidRPr="00B96867">
        <w:rPr>
          <w:rStyle w:val="5"/>
        </w:rPr>
        <w:t>Дата дистанційного проведення річних загальних зборів акціонерів ПрАТ «Ділові партнери» (дата завершення голосування), що будуть проведені у відповідності до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 березня 2023 року № 236 – становить 16 квітня 2024 р.</w:t>
      </w:r>
    </w:p>
    <w:p w14:paraId="445A15DB" w14:textId="77777777" w:rsidR="00050729" w:rsidRPr="00B96867" w:rsidRDefault="00050729" w:rsidP="00050729">
      <w:pPr>
        <w:jc w:val="both"/>
        <w:rPr>
          <w:rStyle w:val="5"/>
        </w:rPr>
      </w:pPr>
    </w:p>
    <w:p w14:paraId="4F054CC6" w14:textId="77777777" w:rsidR="00050729" w:rsidRPr="00AB2478" w:rsidRDefault="00050729" w:rsidP="00050729">
      <w:pPr>
        <w:shd w:val="clear" w:color="auto" w:fill="FFFFFF"/>
        <w:tabs>
          <w:tab w:val="left" w:pos="3119"/>
        </w:tabs>
        <w:spacing w:line="250" w:lineRule="exact"/>
        <w:jc w:val="center"/>
        <w:rPr>
          <w:bCs/>
          <w:sz w:val="22"/>
          <w:szCs w:val="22"/>
          <w:u w:val="single"/>
          <w:lang w:val="uk-UA" w:eastAsia="ru-RU"/>
        </w:rPr>
      </w:pPr>
      <w:r w:rsidRPr="00AB2478">
        <w:rPr>
          <w:bCs/>
          <w:spacing w:val="-1"/>
          <w:sz w:val="22"/>
          <w:szCs w:val="22"/>
          <w:u w:val="single"/>
          <w:lang w:val="uk-UA" w:eastAsia="ru-RU"/>
        </w:rPr>
        <w:t>Проект Порядку денного:</w:t>
      </w:r>
    </w:p>
    <w:p w14:paraId="195F1615" w14:textId="77777777" w:rsidR="00050729" w:rsidRPr="00B96867" w:rsidRDefault="00050729" w:rsidP="00050729">
      <w:pPr>
        <w:suppressAutoHyphens/>
        <w:jc w:val="both"/>
        <w:rPr>
          <w:sz w:val="22"/>
          <w:szCs w:val="22"/>
          <w:lang w:val="uk-UA" w:eastAsia="ar-SA"/>
        </w:rPr>
      </w:pPr>
    </w:p>
    <w:p w14:paraId="6FDEE869" w14:textId="77777777" w:rsidR="00050729" w:rsidRPr="00B96867" w:rsidRDefault="00050729" w:rsidP="00050729">
      <w:pPr>
        <w:numPr>
          <w:ilvl w:val="0"/>
          <w:numId w:val="1"/>
        </w:numPr>
        <w:suppressAutoHyphens/>
        <w:ind w:left="0" w:firstLine="0"/>
        <w:jc w:val="both"/>
        <w:rPr>
          <w:sz w:val="22"/>
          <w:szCs w:val="22"/>
          <w:lang w:val="uk-UA" w:eastAsia="ar-SA"/>
        </w:rPr>
      </w:pPr>
      <w:r w:rsidRPr="00B96867">
        <w:rPr>
          <w:sz w:val="22"/>
          <w:szCs w:val="22"/>
          <w:lang w:val="uk-UA" w:eastAsia="ar-SA"/>
        </w:rPr>
        <w:t>Звіт директора за підсумками фінансово-господарської діяльності Товариства за 2021, 2022, 2023 роки. Затвердження заходів за результатами р</w:t>
      </w:r>
      <w:bookmarkStart w:id="0" w:name="_GoBack"/>
      <w:bookmarkEnd w:id="0"/>
      <w:r w:rsidRPr="00B96867">
        <w:rPr>
          <w:sz w:val="22"/>
          <w:szCs w:val="22"/>
          <w:lang w:val="uk-UA" w:eastAsia="ar-SA"/>
        </w:rPr>
        <w:t>озгляду звіту;</w:t>
      </w:r>
    </w:p>
    <w:p w14:paraId="5586FA9B" w14:textId="77777777" w:rsidR="00050729" w:rsidRPr="00B96867" w:rsidRDefault="00050729" w:rsidP="00050729">
      <w:pPr>
        <w:suppressAutoHyphens/>
        <w:jc w:val="both"/>
        <w:rPr>
          <w:sz w:val="22"/>
          <w:szCs w:val="22"/>
          <w:lang w:val="uk-UA" w:eastAsia="ar-SA"/>
        </w:rPr>
      </w:pPr>
      <w:r w:rsidRPr="00B96867">
        <w:rPr>
          <w:sz w:val="22"/>
          <w:szCs w:val="22"/>
          <w:lang w:val="uk-UA" w:eastAsia="ar-SA"/>
        </w:rPr>
        <w:t>Проект Рішення: 1.1. З</w:t>
      </w:r>
      <w:r w:rsidRPr="00B96867">
        <w:rPr>
          <w:sz w:val="22"/>
          <w:szCs w:val="22"/>
          <w:lang w:val="uk-UA"/>
        </w:rPr>
        <w:t xml:space="preserve">атвердити звіт директора за підсумками фінансово-господарської діяльності Товариства </w:t>
      </w:r>
      <w:bookmarkStart w:id="1" w:name="_Hlk158722908"/>
      <w:r w:rsidRPr="00B96867">
        <w:rPr>
          <w:sz w:val="22"/>
          <w:szCs w:val="22"/>
          <w:lang w:val="uk-UA"/>
        </w:rPr>
        <w:t>у 2021, 2022, 2023 роках</w:t>
      </w:r>
      <w:bookmarkEnd w:id="1"/>
      <w:r w:rsidRPr="00B96867">
        <w:rPr>
          <w:sz w:val="22"/>
          <w:szCs w:val="22"/>
          <w:lang w:val="uk-UA"/>
        </w:rPr>
        <w:t>. Вважати роботу директора задовільною.</w:t>
      </w:r>
    </w:p>
    <w:p w14:paraId="3648ECE4" w14:textId="77777777" w:rsidR="00050729" w:rsidRPr="00B96867" w:rsidRDefault="00050729" w:rsidP="00050729">
      <w:pPr>
        <w:suppressAutoHyphens/>
        <w:jc w:val="both"/>
        <w:rPr>
          <w:sz w:val="22"/>
          <w:szCs w:val="22"/>
          <w:lang w:val="uk-UA" w:eastAsia="ar-SA"/>
        </w:rPr>
      </w:pPr>
    </w:p>
    <w:p w14:paraId="26B4C5D7" w14:textId="77777777" w:rsidR="00050729" w:rsidRPr="00B96867" w:rsidRDefault="00050729" w:rsidP="00050729">
      <w:pPr>
        <w:numPr>
          <w:ilvl w:val="0"/>
          <w:numId w:val="1"/>
        </w:numPr>
        <w:suppressAutoHyphens/>
        <w:ind w:left="0" w:firstLine="0"/>
        <w:jc w:val="both"/>
        <w:rPr>
          <w:sz w:val="22"/>
          <w:szCs w:val="22"/>
          <w:lang w:val="uk-UA" w:eastAsia="ar-SA"/>
        </w:rPr>
      </w:pPr>
      <w:r w:rsidRPr="00B96867">
        <w:rPr>
          <w:sz w:val="22"/>
          <w:szCs w:val="22"/>
          <w:lang w:val="uk-UA" w:eastAsia="ar-SA"/>
        </w:rPr>
        <w:t>Звіт Наглядової ради Товариства за підсумками роботи у 2021, 2022, 2023 роках. Затвердження заходів за результатами розгляду звіту.</w:t>
      </w:r>
    </w:p>
    <w:p w14:paraId="001688E0" w14:textId="77777777" w:rsidR="00050729" w:rsidRPr="00B96867" w:rsidRDefault="00050729" w:rsidP="00050729">
      <w:pPr>
        <w:suppressAutoHyphens/>
        <w:jc w:val="both"/>
        <w:rPr>
          <w:sz w:val="22"/>
          <w:szCs w:val="22"/>
          <w:lang w:val="uk-UA"/>
        </w:rPr>
      </w:pPr>
      <w:r w:rsidRPr="00B96867">
        <w:rPr>
          <w:sz w:val="22"/>
          <w:szCs w:val="22"/>
          <w:lang w:val="uk-UA"/>
        </w:rPr>
        <w:t>Проект рішення: 2.1. Затвердити звіт Наглядової ради Товариства про результати діяльності у 2021, 2022, 2023 роках. Вважати роботу Наглядової ради Товариства задовільною.</w:t>
      </w:r>
    </w:p>
    <w:p w14:paraId="7B8D9C97" w14:textId="77777777" w:rsidR="00050729" w:rsidRPr="00B96867" w:rsidRDefault="00050729" w:rsidP="00050729">
      <w:pPr>
        <w:suppressAutoHyphens/>
        <w:jc w:val="both"/>
        <w:rPr>
          <w:sz w:val="22"/>
          <w:szCs w:val="22"/>
          <w:lang w:val="uk-UA" w:eastAsia="ar-SA"/>
        </w:rPr>
      </w:pPr>
    </w:p>
    <w:p w14:paraId="02BD34F0" w14:textId="77777777" w:rsidR="00050729" w:rsidRPr="00B96867" w:rsidRDefault="00050729" w:rsidP="00050729">
      <w:pPr>
        <w:numPr>
          <w:ilvl w:val="0"/>
          <w:numId w:val="1"/>
        </w:numPr>
        <w:suppressAutoHyphens/>
        <w:ind w:left="0" w:firstLine="0"/>
        <w:jc w:val="both"/>
        <w:rPr>
          <w:sz w:val="22"/>
          <w:szCs w:val="22"/>
          <w:lang w:val="uk-UA" w:eastAsia="ar-SA"/>
        </w:rPr>
      </w:pPr>
      <w:r w:rsidRPr="00B96867">
        <w:rPr>
          <w:sz w:val="22"/>
          <w:szCs w:val="22"/>
          <w:lang w:val="uk-UA" w:eastAsia="ar-SA"/>
        </w:rPr>
        <w:t xml:space="preserve">Затвердження рішень Наглядової ради Товариства, які були прийняті </w:t>
      </w:r>
      <w:bookmarkStart w:id="2" w:name="_Hlk158722971"/>
      <w:r w:rsidRPr="00B96867">
        <w:rPr>
          <w:sz w:val="22"/>
          <w:szCs w:val="22"/>
          <w:lang w:val="uk-UA" w:eastAsia="ar-SA"/>
        </w:rPr>
        <w:t xml:space="preserve">протягом </w:t>
      </w:r>
      <w:r w:rsidRPr="00B96867">
        <w:rPr>
          <w:sz w:val="22"/>
          <w:szCs w:val="22"/>
          <w:lang w:val="uk-UA"/>
        </w:rPr>
        <w:t>2021, 2022, 2023 років</w:t>
      </w:r>
      <w:bookmarkEnd w:id="2"/>
      <w:r w:rsidRPr="00B96867">
        <w:rPr>
          <w:sz w:val="22"/>
          <w:szCs w:val="22"/>
          <w:lang w:val="uk-UA" w:eastAsia="ar-SA"/>
        </w:rPr>
        <w:t>.</w:t>
      </w:r>
    </w:p>
    <w:p w14:paraId="2FA4817A" w14:textId="77777777" w:rsidR="00050729" w:rsidRPr="00B96867" w:rsidRDefault="00050729" w:rsidP="00050729">
      <w:pPr>
        <w:suppressAutoHyphens/>
        <w:jc w:val="both"/>
        <w:rPr>
          <w:sz w:val="22"/>
          <w:szCs w:val="22"/>
          <w:lang w:val="uk-UA" w:eastAsia="ar-SA"/>
        </w:rPr>
      </w:pPr>
      <w:bookmarkStart w:id="3" w:name="_Hlk158723682"/>
      <w:r w:rsidRPr="00B96867">
        <w:rPr>
          <w:sz w:val="22"/>
          <w:szCs w:val="22"/>
          <w:lang w:val="uk-UA" w:eastAsia="ar-SA"/>
        </w:rPr>
        <w:t>Проект рішення: 3.1. Затвердити рішення Наглядової ради Товариства, які були прийняті протягом 2021, 2022, 2023 років.</w:t>
      </w:r>
    </w:p>
    <w:bookmarkEnd w:id="3"/>
    <w:p w14:paraId="5507F831" w14:textId="77777777" w:rsidR="00050729" w:rsidRPr="00B96867" w:rsidRDefault="00050729" w:rsidP="00050729">
      <w:pPr>
        <w:suppressAutoHyphens/>
        <w:jc w:val="both"/>
        <w:rPr>
          <w:sz w:val="22"/>
          <w:szCs w:val="22"/>
          <w:lang w:val="uk-UA" w:eastAsia="ar-SA"/>
        </w:rPr>
      </w:pPr>
    </w:p>
    <w:p w14:paraId="2DC95C99" w14:textId="77777777" w:rsidR="00050729" w:rsidRPr="00B96867" w:rsidRDefault="00050729" w:rsidP="00050729">
      <w:pPr>
        <w:numPr>
          <w:ilvl w:val="0"/>
          <w:numId w:val="1"/>
        </w:numPr>
        <w:suppressAutoHyphens/>
        <w:ind w:left="0" w:firstLine="0"/>
        <w:jc w:val="both"/>
        <w:rPr>
          <w:sz w:val="22"/>
          <w:szCs w:val="22"/>
          <w:lang w:val="uk-UA" w:eastAsia="ar-SA"/>
        </w:rPr>
      </w:pPr>
      <w:r w:rsidRPr="00B96867">
        <w:rPr>
          <w:sz w:val="22"/>
          <w:szCs w:val="22"/>
          <w:lang w:val="uk-UA" w:eastAsia="ar-SA"/>
        </w:rPr>
        <w:t>Затвердження суб’єкта аудиторської діяльності відповідно до вимог статті 29 Закону України «Про аудит фінансової звітності та аудиторську діяльність»  для проведення обов’язкового аудиту річної фінансової звітності.</w:t>
      </w:r>
    </w:p>
    <w:p w14:paraId="20F22988" w14:textId="77777777" w:rsidR="00050729" w:rsidRPr="00B96867" w:rsidRDefault="00050729" w:rsidP="00050729">
      <w:pPr>
        <w:suppressAutoHyphens/>
        <w:jc w:val="both"/>
        <w:rPr>
          <w:sz w:val="22"/>
          <w:szCs w:val="22"/>
          <w:lang w:val="uk-UA" w:eastAsia="ar-SA"/>
        </w:rPr>
      </w:pPr>
      <w:r w:rsidRPr="00B96867">
        <w:rPr>
          <w:sz w:val="22"/>
          <w:szCs w:val="22"/>
          <w:lang w:val="uk-UA" w:eastAsia="ar-SA"/>
        </w:rPr>
        <w:t xml:space="preserve">Проект рішення: 4.1. Ухвалити рішення Наглядової ради Товариства </w:t>
      </w:r>
      <w:bookmarkStart w:id="4" w:name="_Hlk158728767"/>
      <w:r w:rsidRPr="00B96867">
        <w:rPr>
          <w:sz w:val="22"/>
          <w:szCs w:val="22"/>
          <w:lang w:val="uk-UA" w:eastAsia="ar-SA"/>
        </w:rPr>
        <w:t>(Протокол №45 від 12 січня 2021 року</w:t>
      </w:r>
      <w:bookmarkEnd w:id="4"/>
      <w:r w:rsidRPr="00B96867">
        <w:rPr>
          <w:sz w:val="22"/>
          <w:szCs w:val="22"/>
          <w:lang w:val="uk-UA" w:eastAsia="ar-SA"/>
        </w:rPr>
        <w:t>, Протокол №53/1 від 13 лютого 2022 року, Протокол №58/1 від 1 березня 2023 року, Протокол №63 від 29 лютого 2024 рок  про укладання договорів на здійснення аудиту звітності з Незалежною аудиторською фірмою ТОВ «Інтелект-сервіс» (Свідоцтво про внесення до Реєстру аудиторських фірм №2129, видане рішенням Аудиторської палати України від 23 лютого 2001 р. №99).</w:t>
      </w:r>
    </w:p>
    <w:p w14:paraId="053018FB" w14:textId="77777777" w:rsidR="00050729" w:rsidRPr="00B96867" w:rsidRDefault="00050729" w:rsidP="00050729">
      <w:pPr>
        <w:suppressAutoHyphens/>
        <w:ind w:left="360"/>
        <w:jc w:val="both"/>
        <w:rPr>
          <w:sz w:val="22"/>
          <w:szCs w:val="22"/>
          <w:lang w:val="uk-UA" w:eastAsia="ar-SA"/>
        </w:rPr>
      </w:pPr>
    </w:p>
    <w:p w14:paraId="213B0F1B" w14:textId="77777777" w:rsidR="00050729" w:rsidRPr="00B96867" w:rsidRDefault="00050729" w:rsidP="00050729">
      <w:pPr>
        <w:numPr>
          <w:ilvl w:val="0"/>
          <w:numId w:val="1"/>
        </w:numPr>
        <w:suppressAutoHyphens/>
        <w:ind w:left="0" w:firstLine="0"/>
        <w:jc w:val="both"/>
        <w:rPr>
          <w:sz w:val="22"/>
          <w:szCs w:val="22"/>
          <w:lang w:val="uk-UA" w:eastAsia="ar-SA"/>
        </w:rPr>
      </w:pPr>
      <w:r w:rsidRPr="00B96867">
        <w:rPr>
          <w:sz w:val="22"/>
          <w:szCs w:val="22"/>
          <w:lang w:val="uk-UA" w:eastAsia="ar-SA"/>
        </w:rPr>
        <w:t xml:space="preserve">Розгляд висновків зовнішнього аудиту </w:t>
      </w:r>
      <w:bookmarkStart w:id="5" w:name="_Hlk158724146"/>
      <w:r w:rsidRPr="00B96867">
        <w:rPr>
          <w:sz w:val="22"/>
          <w:szCs w:val="22"/>
          <w:lang w:val="uk-UA" w:eastAsia="ar-SA"/>
        </w:rPr>
        <w:t xml:space="preserve">за 2021, 2022, 2023 роки </w:t>
      </w:r>
      <w:bookmarkEnd w:id="5"/>
      <w:r w:rsidRPr="00B96867">
        <w:rPr>
          <w:sz w:val="22"/>
          <w:szCs w:val="22"/>
          <w:lang w:val="uk-UA" w:eastAsia="ar-SA"/>
        </w:rPr>
        <w:t>та затвердження заходів за результатами його розгляду;</w:t>
      </w:r>
    </w:p>
    <w:p w14:paraId="71BF41F1" w14:textId="77777777" w:rsidR="00050729" w:rsidRPr="00B96867" w:rsidRDefault="00050729" w:rsidP="00050729">
      <w:pPr>
        <w:suppressAutoHyphens/>
        <w:jc w:val="both"/>
        <w:rPr>
          <w:sz w:val="22"/>
          <w:szCs w:val="22"/>
          <w:lang w:val="uk-UA" w:eastAsia="ar-SA"/>
        </w:rPr>
      </w:pPr>
      <w:r w:rsidRPr="00B96867">
        <w:rPr>
          <w:sz w:val="22"/>
          <w:szCs w:val="22"/>
          <w:lang w:val="uk-UA" w:eastAsia="ar-SA"/>
        </w:rPr>
        <w:t>Проект рішення: 5.1. Прийняти до відома висновки зовнішнього аудиту за 2021, 2022, 2023 роки та затвердити заходи за результатами їх розгляду.</w:t>
      </w:r>
    </w:p>
    <w:p w14:paraId="5151B129" w14:textId="77777777" w:rsidR="00050729" w:rsidRPr="00B96867" w:rsidRDefault="00050729" w:rsidP="00050729">
      <w:pPr>
        <w:suppressAutoHyphens/>
        <w:jc w:val="both"/>
        <w:rPr>
          <w:sz w:val="22"/>
          <w:szCs w:val="22"/>
          <w:lang w:val="uk-UA" w:eastAsia="ar-SA"/>
        </w:rPr>
      </w:pPr>
    </w:p>
    <w:p w14:paraId="4606606A" w14:textId="77777777" w:rsidR="00050729" w:rsidRPr="00B96867" w:rsidRDefault="00050729" w:rsidP="00050729">
      <w:pPr>
        <w:numPr>
          <w:ilvl w:val="0"/>
          <w:numId w:val="1"/>
        </w:numPr>
        <w:suppressAutoHyphens/>
        <w:ind w:left="0" w:firstLine="0"/>
        <w:jc w:val="both"/>
        <w:rPr>
          <w:sz w:val="22"/>
          <w:szCs w:val="22"/>
          <w:lang w:val="uk-UA" w:eastAsia="ar-SA"/>
        </w:rPr>
      </w:pPr>
      <w:r w:rsidRPr="00B96867">
        <w:rPr>
          <w:sz w:val="22"/>
          <w:szCs w:val="22"/>
          <w:lang w:val="uk-UA" w:eastAsia="ar-SA"/>
        </w:rPr>
        <w:t>Звіт та висновки Ревізора Товариства за підсумками фінансово-господарської діяльності Товариства за 2021, 2022, 2023 роки. Затвердження звіту та висновків Ревізора Товариства.</w:t>
      </w:r>
    </w:p>
    <w:p w14:paraId="7DAD9945" w14:textId="77777777" w:rsidR="00050729" w:rsidRPr="00B96867" w:rsidRDefault="00050729" w:rsidP="00050729">
      <w:pPr>
        <w:suppressAutoHyphens/>
        <w:jc w:val="both"/>
        <w:rPr>
          <w:sz w:val="22"/>
          <w:szCs w:val="22"/>
          <w:lang w:val="uk-UA" w:eastAsia="ar-SA"/>
        </w:rPr>
      </w:pPr>
      <w:r w:rsidRPr="00B96867">
        <w:rPr>
          <w:sz w:val="22"/>
          <w:szCs w:val="22"/>
          <w:lang w:val="uk-UA" w:eastAsia="ar-SA"/>
        </w:rPr>
        <w:t xml:space="preserve">Проект рішення: 6.1 Висновки Ревізора Товариства за підсумками фінансово-господарської діяльності Товариства за 2021, 2022, 2023 роки затвердити. </w:t>
      </w:r>
    </w:p>
    <w:p w14:paraId="07DDF94F" w14:textId="77777777" w:rsidR="00050729" w:rsidRPr="00B96867" w:rsidRDefault="00050729" w:rsidP="00050729">
      <w:pPr>
        <w:suppressAutoHyphens/>
        <w:jc w:val="both"/>
        <w:rPr>
          <w:sz w:val="22"/>
          <w:szCs w:val="22"/>
          <w:lang w:val="uk-UA" w:eastAsia="ar-SA"/>
        </w:rPr>
      </w:pPr>
    </w:p>
    <w:p w14:paraId="69B20E4F" w14:textId="77777777" w:rsidR="00050729" w:rsidRPr="00B96867" w:rsidRDefault="00050729" w:rsidP="00050729">
      <w:pPr>
        <w:numPr>
          <w:ilvl w:val="0"/>
          <w:numId w:val="1"/>
        </w:numPr>
        <w:suppressAutoHyphens/>
        <w:ind w:left="0" w:firstLine="0"/>
        <w:jc w:val="both"/>
        <w:rPr>
          <w:sz w:val="22"/>
          <w:szCs w:val="22"/>
          <w:lang w:val="uk-UA" w:eastAsia="ar-SA"/>
        </w:rPr>
      </w:pPr>
      <w:r w:rsidRPr="00B96867">
        <w:rPr>
          <w:sz w:val="22"/>
          <w:szCs w:val="22"/>
          <w:lang w:val="uk-UA" w:eastAsia="ar-SA"/>
        </w:rPr>
        <w:t>Прийняття рішення за наслідками розгляду звіту наглядової ради, звіту директора Товариства, звіту ревізора Товариства. Затвердження річного звіту Товариства за 2021, 2022, 2023 роки.</w:t>
      </w:r>
    </w:p>
    <w:p w14:paraId="6EDBD8E5" w14:textId="77777777" w:rsidR="00050729" w:rsidRPr="00B96867" w:rsidRDefault="00050729" w:rsidP="00050729">
      <w:pPr>
        <w:suppressAutoHyphens/>
        <w:jc w:val="both"/>
        <w:rPr>
          <w:sz w:val="22"/>
          <w:szCs w:val="22"/>
          <w:lang w:val="uk-UA" w:eastAsia="ar-SA"/>
        </w:rPr>
      </w:pPr>
      <w:r w:rsidRPr="00B96867">
        <w:rPr>
          <w:sz w:val="22"/>
          <w:szCs w:val="22"/>
          <w:lang w:val="uk-UA" w:eastAsia="ar-SA"/>
        </w:rPr>
        <w:t xml:space="preserve">Проект рішення: 7.1. Затвердити річні звіти Товариства </w:t>
      </w:r>
      <w:r w:rsidRPr="00B96867">
        <w:rPr>
          <w:sz w:val="22"/>
          <w:szCs w:val="22"/>
          <w:lang w:val="uk-UA"/>
        </w:rPr>
        <w:t>за 2021, 2022, 2023 роки</w:t>
      </w:r>
      <w:r w:rsidRPr="00B96867">
        <w:rPr>
          <w:sz w:val="22"/>
          <w:szCs w:val="22"/>
          <w:lang w:val="uk-UA" w:eastAsia="ar-SA"/>
        </w:rPr>
        <w:t>.</w:t>
      </w:r>
    </w:p>
    <w:p w14:paraId="031CAE20" w14:textId="77777777" w:rsidR="00050729" w:rsidRPr="00B96867" w:rsidRDefault="00050729" w:rsidP="00050729">
      <w:pPr>
        <w:suppressAutoHyphens/>
        <w:jc w:val="both"/>
        <w:rPr>
          <w:sz w:val="22"/>
          <w:szCs w:val="22"/>
          <w:lang w:val="uk-UA" w:eastAsia="ar-SA"/>
        </w:rPr>
      </w:pPr>
    </w:p>
    <w:p w14:paraId="7E50A882" w14:textId="77777777" w:rsidR="00050729" w:rsidRPr="00B96867" w:rsidRDefault="00050729" w:rsidP="00050729">
      <w:pPr>
        <w:numPr>
          <w:ilvl w:val="0"/>
          <w:numId w:val="1"/>
        </w:numPr>
        <w:suppressAutoHyphens/>
        <w:ind w:left="0" w:firstLine="0"/>
        <w:jc w:val="both"/>
        <w:rPr>
          <w:sz w:val="22"/>
          <w:szCs w:val="22"/>
          <w:lang w:val="uk-UA" w:eastAsia="ar-SA"/>
        </w:rPr>
      </w:pPr>
      <w:r w:rsidRPr="00B96867">
        <w:rPr>
          <w:sz w:val="22"/>
          <w:szCs w:val="22"/>
          <w:lang w:val="uk-UA" w:eastAsia="ar-SA"/>
        </w:rPr>
        <w:t>Розподіл прибутку та збитків Товариства з урахуванням вимог, передбачених законом.</w:t>
      </w:r>
    </w:p>
    <w:p w14:paraId="775D8DD8" w14:textId="77777777" w:rsidR="00050729" w:rsidRPr="00B96867" w:rsidRDefault="00050729" w:rsidP="00050729">
      <w:pPr>
        <w:suppressAutoHyphens/>
        <w:jc w:val="both"/>
        <w:rPr>
          <w:sz w:val="22"/>
          <w:szCs w:val="22"/>
          <w:lang w:val="uk-UA" w:eastAsia="ar-SA"/>
        </w:rPr>
      </w:pPr>
      <w:r w:rsidRPr="00B96867">
        <w:rPr>
          <w:sz w:val="22"/>
          <w:szCs w:val="22"/>
          <w:lang w:val="uk-UA" w:eastAsia="ar-SA"/>
        </w:rPr>
        <w:t xml:space="preserve">Проект рішення: </w:t>
      </w:r>
    </w:p>
    <w:p w14:paraId="5B1789BC" w14:textId="77777777" w:rsidR="00050729" w:rsidRPr="00554853" w:rsidRDefault="00050729" w:rsidP="00050729">
      <w:pPr>
        <w:numPr>
          <w:ilvl w:val="1"/>
          <w:numId w:val="1"/>
        </w:numPr>
        <w:suppressAutoHyphens/>
        <w:ind w:left="0" w:firstLine="0"/>
        <w:jc w:val="both"/>
        <w:rPr>
          <w:rStyle w:val="5"/>
        </w:rPr>
      </w:pPr>
      <w:r w:rsidRPr="00554853">
        <w:rPr>
          <w:rStyle w:val="5"/>
        </w:rPr>
        <w:lastRenderedPageBreak/>
        <w:t xml:space="preserve">За підсумками 2021 року Товариство отримало прибуток в розмірі 693 тис. грн.. Загальну суму </w:t>
      </w:r>
      <w:r w:rsidRPr="00554853">
        <w:rPr>
          <w:sz w:val="22"/>
          <w:szCs w:val="22"/>
          <w:lang w:val="uk-UA" w:eastAsia="ar-SA"/>
        </w:rPr>
        <w:t xml:space="preserve">нерозподіленого прибутку, отриманого </w:t>
      </w:r>
      <w:r w:rsidRPr="00554853">
        <w:rPr>
          <w:rStyle w:val="5"/>
        </w:rPr>
        <w:t xml:space="preserve">в результаті ведення товариством фінансово-господарської діяльності в 2021 р. </w:t>
      </w:r>
      <w:r w:rsidRPr="00554853">
        <w:rPr>
          <w:sz w:val="22"/>
          <w:szCs w:val="22"/>
          <w:lang w:val="uk-UA" w:eastAsia="ar-SA"/>
        </w:rPr>
        <w:t>та залишок, накопичений за попередні періоди, в загальній</w:t>
      </w:r>
      <w:r w:rsidRPr="00554853">
        <w:rPr>
          <w:rStyle w:val="5"/>
        </w:rPr>
        <w:t xml:space="preserve"> сумі 2705 тис. грн. </w:t>
      </w:r>
      <w:r w:rsidRPr="00554853">
        <w:rPr>
          <w:sz w:val="22"/>
          <w:szCs w:val="22"/>
          <w:lang w:val="uk-UA" w:eastAsia="ar-SA"/>
        </w:rPr>
        <w:t>залишити на підприємстві для покриття збитків, що можуть виникнути в результаті ведення товариством фінансово-господарської діяльності</w:t>
      </w:r>
      <w:r w:rsidRPr="00554853">
        <w:rPr>
          <w:rStyle w:val="5"/>
        </w:rPr>
        <w:t xml:space="preserve">. </w:t>
      </w:r>
    </w:p>
    <w:p w14:paraId="310BCB49" w14:textId="77777777" w:rsidR="00050729" w:rsidRPr="00B96867" w:rsidRDefault="00050729" w:rsidP="00050729">
      <w:pPr>
        <w:numPr>
          <w:ilvl w:val="1"/>
          <w:numId w:val="1"/>
        </w:numPr>
        <w:suppressAutoHyphens/>
        <w:ind w:left="0" w:firstLine="0"/>
        <w:jc w:val="both"/>
        <w:rPr>
          <w:rStyle w:val="5"/>
        </w:rPr>
      </w:pPr>
      <w:r w:rsidRPr="00B96867">
        <w:rPr>
          <w:rStyle w:val="5"/>
        </w:rPr>
        <w:t xml:space="preserve">За підсумками 2022 року Товариство отримало </w:t>
      </w:r>
      <w:r>
        <w:rPr>
          <w:rStyle w:val="5"/>
        </w:rPr>
        <w:t>збитки</w:t>
      </w:r>
      <w:r w:rsidRPr="00B96867">
        <w:rPr>
          <w:rStyle w:val="5"/>
        </w:rPr>
        <w:t xml:space="preserve"> в розмірі </w:t>
      </w:r>
      <w:r>
        <w:rPr>
          <w:rStyle w:val="5"/>
        </w:rPr>
        <w:t>8</w:t>
      </w:r>
      <w:r w:rsidRPr="00B96867">
        <w:rPr>
          <w:rStyle w:val="5"/>
        </w:rPr>
        <w:t xml:space="preserve"> тис</w:t>
      </w:r>
      <w:r>
        <w:rPr>
          <w:rStyle w:val="5"/>
        </w:rPr>
        <w:t>.</w:t>
      </w:r>
      <w:r w:rsidRPr="00B96867">
        <w:rPr>
          <w:rStyle w:val="5"/>
        </w:rPr>
        <w:t xml:space="preserve"> грн</w:t>
      </w:r>
      <w:r>
        <w:rPr>
          <w:rStyle w:val="5"/>
        </w:rPr>
        <w:t>.</w:t>
      </w:r>
      <w:r w:rsidRPr="00B96867">
        <w:rPr>
          <w:rStyle w:val="5"/>
        </w:rPr>
        <w:t xml:space="preserve"> </w:t>
      </w:r>
      <w:r w:rsidRPr="00554853">
        <w:rPr>
          <w:rStyle w:val="5"/>
        </w:rPr>
        <w:t>Здійснити покриття збитків, що виникли в результаті ведення товариством фінансово-господарської діяльності в 202</w:t>
      </w:r>
      <w:r>
        <w:rPr>
          <w:rStyle w:val="5"/>
        </w:rPr>
        <w:t>2</w:t>
      </w:r>
      <w:r w:rsidRPr="00554853">
        <w:rPr>
          <w:rStyle w:val="5"/>
        </w:rPr>
        <w:t xml:space="preserve"> р. за рахунок прибутку майбутніх років</w:t>
      </w:r>
      <w:r w:rsidRPr="00B96867">
        <w:rPr>
          <w:rStyle w:val="5"/>
        </w:rPr>
        <w:t>.</w:t>
      </w:r>
    </w:p>
    <w:p w14:paraId="2C828F21" w14:textId="77777777" w:rsidR="00050729" w:rsidRPr="00554853" w:rsidRDefault="00050729" w:rsidP="00050729">
      <w:pPr>
        <w:numPr>
          <w:ilvl w:val="1"/>
          <w:numId w:val="1"/>
        </w:numPr>
        <w:suppressAutoHyphens/>
        <w:ind w:left="0" w:firstLine="0"/>
        <w:jc w:val="both"/>
        <w:rPr>
          <w:rStyle w:val="5"/>
        </w:rPr>
      </w:pPr>
      <w:r w:rsidRPr="00554853">
        <w:rPr>
          <w:rStyle w:val="5"/>
        </w:rPr>
        <w:t xml:space="preserve">За підсумками 2023 року Товариство отримало прибуток в розмірі 34 тис. грн.. Загальну суму </w:t>
      </w:r>
      <w:r w:rsidRPr="00554853">
        <w:rPr>
          <w:sz w:val="22"/>
          <w:szCs w:val="22"/>
          <w:lang w:val="uk-UA" w:eastAsia="ar-SA"/>
        </w:rPr>
        <w:t xml:space="preserve">нерозподіленого прибутку, отриманого </w:t>
      </w:r>
      <w:r w:rsidRPr="00554853">
        <w:rPr>
          <w:rStyle w:val="5"/>
        </w:rPr>
        <w:t xml:space="preserve">в результаті ведення товариством фінансово-господарської діяльності в 2023 р. </w:t>
      </w:r>
      <w:r w:rsidRPr="00554853">
        <w:rPr>
          <w:sz w:val="22"/>
          <w:szCs w:val="22"/>
          <w:lang w:val="uk-UA" w:eastAsia="ar-SA"/>
        </w:rPr>
        <w:t>та залишок, накопичений за попередні періоди, в загальній</w:t>
      </w:r>
      <w:r w:rsidRPr="00554853">
        <w:rPr>
          <w:rStyle w:val="5"/>
        </w:rPr>
        <w:t xml:space="preserve"> сумі 2731 тис. грн. </w:t>
      </w:r>
      <w:r w:rsidRPr="00554853">
        <w:rPr>
          <w:sz w:val="22"/>
          <w:szCs w:val="22"/>
          <w:lang w:val="uk-UA" w:eastAsia="ar-SA"/>
        </w:rPr>
        <w:t>залишити на підприємстві для покриття збитків, що можуть виникнути в результаті ведення товариством фінансово-господарської діяльності</w:t>
      </w:r>
      <w:r w:rsidRPr="00554853">
        <w:rPr>
          <w:rStyle w:val="5"/>
        </w:rPr>
        <w:t>.</w:t>
      </w:r>
    </w:p>
    <w:p w14:paraId="27B9B623" w14:textId="77777777" w:rsidR="00050729" w:rsidRPr="00B96867" w:rsidRDefault="00050729" w:rsidP="00050729">
      <w:pPr>
        <w:suppressAutoHyphens/>
        <w:jc w:val="both"/>
        <w:rPr>
          <w:rStyle w:val="5"/>
        </w:rPr>
      </w:pPr>
    </w:p>
    <w:p w14:paraId="1A8D2BB1" w14:textId="77777777" w:rsidR="00050729" w:rsidRPr="00B96867" w:rsidRDefault="00050729" w:rsidP="00050729">
      <w:pPr>
        <w:numPr>
          <w:ilvl w:val="0"/>
          <w:numId w:val="1"/>
        </w:numPr>
        <w:suppressAutoHyphens/>
        <w:ind w:left="0" w:firstLine="0"/>
        <w:jc w:val="both"/>
        <w:rPr>
          <w:rStyle w:val="5"/>
        </w:rPr>
      </w:pPr>
      <w:r w:rsidRPr="00B96867">
        <w:rPr>
          <w:rStyle w:val="5"/>
        </w:rPr>
        <w:t>Затвердження значних правочинів, які вчинилися Товариством протягом 2021, 2022, 2023 років.</w:t>
      </w:r>
    </w:p>
    <w:p w14:paraId="34D1EA03" w14:textId="77777777" w:rsidR="00050729" w:rsidRPr="00B96867" w:rsidRDefault="00050729" w:rsidP="00050729">
      <w:pPr>
        <w:suppressAutoHyphens/>
        <w:jc w:val="both"/>
        <w:rPr>
          <w:rStyle w:val="5"/>
        </w:rPr>
      </w:pPr>
      <w:r w:rsidRPr="00B96867">
        <w:rPr>
          <w:rStyle w:val="5"/>
        </w:rPr>
        <w:t>- Замовлення №2 від 18 листопада 2021 р. до Генерального Договору про надання інвестиційних послуг № 519-ГДТ;ДДдs-128 від 16 листопада 2021 р., а саме продажу 448 000 (чотириста сорок вісім тисяч) шт. акцій (Код ISIN цінних паперів: UA4000074058) ПАТ "</w:t>
      </w:r>
      <w:proofErr w:type="spellStart"/>
      <w:r w:rsidRPr="00B96867">
        <w:rPr>
          <w:rStyle w:val="5"/>
        </w:rPr>
        <w:t>Крюківський</w:t>
      </w:r>
      <w:proofErr w:type="spellEnd"/>
      <w:r w:rsidRPr="00B96867">
        <w:rPr>
          <w:rStyle w:val="5"/>
        </w:rPr>
        <w:t xml:space="preserve"> вагонобудівний завод" (код за ЄДР 05763814) за ціною 6 272 000,00 грн. (шість мільйонів двісті сімдесят дві тисячі гривень 00 копійок).</w:t>
      </w:r>
    </w:p>
    <w:p w14:paraId="740B3E38" w14:textId="77777777" w:rsidR="00050729" w:rsidRPr="00B96867" w:rsidRDefault="00050729" w:rsidP="00050729">
      <w:pPr>
        <w:suppressAutoHyphens/>
        <w:jc w:val="both"/>
        <w:rPr>
          <w:rStyle w:val="5"/>
        </w:rPr>
      </w:pPr>
      <w:r w:rsidRPr="00B96867">
        <w:rPr>
          <w:rStyle w:val="5"/>
        </w:rPr>
        <w:t xml:space="preserve">- Пред’явлення векселя до платежу згідно акту від 21 грудня 2021 р. Векселетримач: ТОВ "ФК "УКРФІНСИСТЕМ" (код за ЄДР 38918618Вид векселя – простий, серія АА №1079178, номінальна вартість – 5 000 000.00 (п’ять мільйонів) гривень, термін платежу – 21 грудня 2021 року. </w:t>
      </w:r>
    </w:p>
    <w:p w14:paraId="6E5ECEF8" w14:textId="77777777" w:rsidR="00050729" w:rsidRPr="00B96867" w:rsidRDefault="00050729" w:rsidP="00050729">
      <w:pPr>
        <w:suppressAutoHyphens/>
        <w:jc w:val="both"/>
        <w:rPr>
          <w:rStyle w:val="5"/>
        </w:rPr>
      </w:pPr>
      <w:r w:rsidRPr="00B96867">
        <w:rPr>
          <w:rStyle w:val="5"/>
        </w:rPr>
        <w:t>Проект рішення:</w:t>
      </w:r>
    </w:p>
    <w:p w14:paraId="4636FE33" w14:textId="77777777" w:rsidR="00050729" w:rsidRPr="00B96867" w:rsidRDefault="00050729" w:rsidP="00050729">
      <w:pPr>
        <w:numPr>
          <w:ilvl w:val="1"/>
          <w:numId w:val="1"/>
        </w:numPr>
        <w:suppressAutoHyphens/>
        <w:ind w:left="0" w:firstLine="0"/>
        <w:jc w:val="both"/>
        <w:rPr>
          <w:rStyle w:val="5"/>
        </w:rPr>
      </w:pPr>
      <w:r w:rsidRPr="00B96867">
        <w:rPr>
          <w:rStyle w:val="5"/>
        </w:rPr>
        <w:t xml:space="preserve">Затвердити значні правочини, згідно укладеним та виконаним угодам, а саме: </w:t>
      </w:r>
    </w:p>
    <w:p w14:paraId="46C2B8FA" w14:textId="77777777" w:rsidR="00050729" w:rsidRPr="00B96867" w:rsidRDefault="00050729" w:rsidP="00050729">
      <w:pPr>
        <w:numPr>
          <w:ilvl w:val="0"/>
          <w:numId w:val="2"/>
        </w:numPr>
        <w:suppressAutoHyphens/>
        <w:ind w:left="0" w:firstLine="0"/>
        <w:jc w:val="both"/>
        <w:rPr>
          <w:rStyle w:val="5"/>
        </w:rPr>
      </w:pPr>
      <w:r w:rsidRPr="00B96867">
        <w:rPr>
          <w:rStyle w:val="5"/>
        </w:rPr>
        <w:t>Замовлення №2 від 18 листопада 2021 р. до Генерального Договору про надання інвестиційних послуг № 519-ГДТ;ДДдs-128 від 16 листопада 2021 р., а саме продажу 448 000 (чотириста сорок вісім тисяч) шт. акцій (Код ISIN цінних паперів: UA4000074058) ПАТ "</w:t>
      </w:r>
      <w:proofErr w:type="spellStart"/>
      <w:r w:rsidRPr="00B96867">
        <w:rPr>
          <w:rStyle w:val="5"/>
        </w:rPr>
        <w:t>Крюківський</w:t>
      </w:r>
      <w:proofErr w:type="spellEnd"/>
      <w:r w:rsidRPr="00B96867">
        <w:rPr>
          <w:rStyle w:val="5"/>
        </w:rPr>
        <w:t xml:space="preserve"> вагонобудівний завод" (код за ЄДР 05763814) за ціною 6 272 000,00 грн. (шість мільйонів двісті сімдесят дві тисячі гривень 00 копійок).</w:t>
      </w:r>
    </w:p>
    <w:p w14:paraId="373F2F7B" w14:textId="77777777" w:rsidR="00050729" w:rsidRPr="00B96867" w:rsidRDefault="00050729" w:rsidP="00050729">
      <w:pPr>
        <w:numPr>
          <w:ilvl w:val="0"/>
          <w:numId w:val="2"/>
        </w:numPr>
        <w:suppressAutoHyphens/>
        <w:ind w:left="0" w:firstLine="0"/>
        <w:jc w:val="both"/>
        <w:rPr>
          <w:rStyle w:val="5"/>
        </w:rPr>
      </w:pPr>
      <w:r w:rsidRPr="00B96867">
        <w:rPr>
          <w:rStyle w:val="5"/>
        </w:rPr>
        <w:t>Пред’явлення векселя до платежу згідно акту від 21 грудня 2021 р. Векселетримач: ТОВ "ФК "УКРФІНСИСТЕМ" (код за ЄДР 38918618Вид векселя – простий, серія АА №1079178, номінальна вартість – 5 000 000.00 (п’ять мільйонів) гривень, термін платежу – 21 грудня 2021 року.</w:t>
      </w:r>
    </w:p>
    <w:p w14:paraId="0E0D414D" w14:textId="77777777" w:rsidR="00050729" w:rsidRPr="00B96867" w:rsidRDefault="00050729" w:rsidP="00050729">
      <w:pPr>
        <w:numPr>
          <w:ilvl w:val="1"/>
          <w:numId w:val="1"/>
        </w:numPr>
        <w:suppressAutoHyphens/>
        <w:ind w:left="0" w:firstLine="0"/>
        <w:jc w:val="both"/>
        <w:rPr>
          <w:rStyle w:val="5"/>
        </w:rPr>
      </w:pPr>
      <w:r w:rsidRPr="00B96867">
        <w:rPr>
          <w:rStyle w:val="5"/>
        </w:rPr>
        <w:t>Вважати затверджені правочини такими, що відповідають інтересам справи.</w:t>
      </w:r>
    </w:p>
    <w:p w14:paraId="2D8EE29E" w14:textId="77777777" w:rsidR="00050729" w:rsidRPr="00B96867" w:rsidRDefault="00050729" w:rsidP="00050729">
      <w:pPr>
        <w:suppressAutoHyphens/>
        <w:jc w:val="both"/>
        <w:rPr>
          <w:rStyle w:val="5"/>
        </w:rPr>
      </w:pPr>
    </w:p>
    <w:p w14:paraId="5D98915A" w14:textId="77777777" w:rsidR="00050729" w:rsidRPr="00B96867" w:rsidRDefault="00050729" w:rsidP="00050729">
      <w:pPr>
        <w:numPr>
          <w:ilvl w:val="0"/>
          <w:numId w:val="1"/>
        </w:numPr>
        <w:ind w:left="0" w:firstLine="0"/>
        <w:jc w:val="both"/>
        <w:rPr>
          <w:rStyle w:val="5"/>
        </w:rPr>
      </w:pPr>
      <w:r w:rsidRPr="00B96867">
        <w:rPr>
          <w:rStyle w:val="5"/>
        </w:rPr>
        <w:t>Попереднє надання згоди на вчинення значних правочинів, які можуть вчинятися Товариством протягом року з дати прийняття такого рішення, але не пізніше проведення річних загальних зборів акціонерів Товариства в 2025 р.;</w:t>
      </w:r>
    </w:p>
    <w:p w14:paraId="410D0E40" w14:textId="77777777" w:rsidR="00050729" w:rsidRPr="00B96867" w:rsidRDefault="00050729" w:rsidP="00050729">
      <w:pPr>
        <w:suppressAutoHyphens/>
        <w:jc w:val="both"/>
        <w:rPr>
          <w:rStyle w:val="5"/>
        </w:rPr>
      </w:pPr>
      <w:r w:rsidRPr="00B96867">
        <w:rPr>
          <w:rStyle w:val="5"/>
        </w:rPr>
        <w:t xml:space="preserve">Проект Рішення: </w:t>
      </w:r>
    </w:p>
    <w:p w14:paraId="2CE87DF3" w14:textId="77777777" w:rsidR="00050729" w:rsidRPr="00B96867" w:rsidRDefault="00050729" w:rsidP="00050729">
      <w:pPr>
        <w:suppressAutoHyphens/>
        <w:jc w:val="both"/>
        <w:rPr>
          <w:rStyle w:val="5"/>
        </w:rPr>
      </w:pPr>
      <w:r w:rsidRPr="00B96867">
        <w:rPr>
          <w:rStyle w:val="5"/>
        </w:rPr>
        <w:t>10.1. Попереднє надати згоду на вчинення значних правочинів, які можуть вчинятися Товариством протягом року з дати прийняття такого рішення, але не пізніше проведення річних загальних зборів акціонерів Товариства в 2025 р. Характер правочинів – купівля – продаж цінних паперів; гранична сукупна вартість правочинів – від 25 до 50 відсотків вартості активів Товариства за даними останньої річної фінансової звітності.</w:t>
      </w:r>
    </w:p>
    <w:p w14:paraId="6E349ECD" w14:textId="77777777" w:rsidR="00050729" w:rsidRPr="00B96867" w:rsidRDefault="00050729" w:rsidP="00050729">
      <w:pPr>
        <w:suppressAutoHyphens/>
        <w:jc w:val="both"/>
        <w:rPr>
          <w:rStyle w:val="5"/>
        </w:rPr>
      </w:pPr>
      <w:r w:rsidRPr="00B96867">
        <w:rPr>
          <w:rStyle w:val="5"/>
        </w:rPr>
        <w:t>10.2. Надати директору Товариства повноваження на підписання таких угод да здійснення необхідних та достатніх  дій для виконання таких угод.</w:t>
      </w:r>
    </w:p>
    <w:p w14:paraId="73BD2245" w14:textId="77777777" w:rsidR="00050729" w:rsidRPr="00B96867" w:rsidRDefault="00050729" w:rsidP="00050729">
      <w:pPr>
        <w:suppressAutoHyphens/>
        <w:jc w:val="both"/>
        <w:rPr>
          <w:rStyle w:val="5"/>
        </w:rPr>
      </w:pPr>
      <w:r w:rsidRPr="00B96867">
        <w:rPr>
          <w:rStyle w:val="5"/>
        </w:rPr>
        <w:t>10.3. Затвердити такі угоди на майбутніх річних зборах акціонерів Товариства.</w:t>
      </w:r>
    </w:p>
    <w:p w14:paraId="39D89E63" w14:textId="77777777" w:rsidR="00050729" w:rsidRPr="00B96867" w:rsidRDefault="00050729" w:rsidP="00050729">
      <w:pPr>
        <w:suppressAutoHyphens/>
        <w:ind w:left="284"/>
        <w:jc w:val="both"/>
        <w:rPr>
          <w:rStyle w:val="5"/>
        </w:rPr>
      </w:pPr>
    </w:p>
    <w:p w14:paraId="46411667" w14:textId="77777777" w:rsidR="00050729" w:rsidRPr="00B96867" w:rsidRDefault="00050729" w:rsidP="00050729">
      <w:pPr>
        <w:numPr>
          <w:ilvl w:val="0"/>
          <w:numId w:val="1"/>
        </w:numPr>
        <w:suppressAutoHyphens/>
        <w:ind w:left="0" w:firstLine="0"/>
        <w:jc w:val="both"/>
        <w:rPr>
          <w:rStyle w:val="5"/>
        </w:rPr>
      </w:pPr>
      <w:r w:rsidRPr="00B96867">
        <w:rPr>
          <w:rStyle w:val="5"/>
        </w:rPr>
        <w:t>Прийняття рішення про припинення повноважень членів Наглядової ради Товариства.</w:t>
      </w:r>
    </w:p>
    <w:p w14:paraId="4A055079" w14:textId="77777777" w:rsidR="00050729" w:rsidRPr="00B96867" w:rsidRDefault="00050729" w:rsidP="00050729">
      <w:pPr>
        <w:suppressAutoHyphens/>
        <w:jc w:val="both"/>
        <w:rPr>
          <w:rStyle w:val="5"/>
        </w:rPr>
      </w:pPr>
      <w:r w:rsidRPr="00B96867">
        <w:rPr>
          <w:rStyle w:val="5"/>
        </w:rPr>
        <w:t>Проект рішення: 11.1. Припинити повноваження членів Наглядової ради Товариства.</w:t>
      </w:r>
    </w:p>
    <w:p w14:paraId="48ED10BE" w14:textId="77777777" w:rsidR="00050729" w:rsidRPr="00B96867" w:rsidRDefault="00050729" w:rsidP="00050729">
      <w:pPr>
        <w:suppressAutoHyphens/>
        <w:jc w:val="both"/>
        <w:rPr>
          <w:rStyle w:val="5"/>
        </w:rPr>
      </w:pPr>
    </w:p>
    <w:p w14:paraId="49A81A3F" w14:textId="77777777" w:rsidR="00050729" w:rsidRPr="00B96867" w:rsidRDefault="00050729" w:rsidP="00050729">
      <w:pPr>
        <w:numPr>
          <w:ilvl w:val="0"/>
          <w:numId w:val="1"/>
        </w:numPr>
        <w:suppressAutoHyphens/>
        <w:ind w:left="0" w:firstLine="0"/>
        <w:jc w:val="both"/>
        <w:rPr>
          <w:rStyle w:val="5"/>
        </w:rPr>
      </w:pPr>
      <w:r w:rsidRPr="00B96867">
        <w:rPr>
          <w:rStyle w:val="5"/>
        </w:rPr>
        <w:t>Обрання членів Наглядової ради Товариства, затвердження умов трудових договорів/контрактів, що укладатимуться з ними, встановлення розміру їх винагороди, обрання особи, яка уповноважується на підписання трудових договорів обраними членами Наглядової ради Товариства.</w:t>
      </w:r>
    </w:p>
    <w:p w14:paraId="5103B8D4" w14:textId="77777777" w:rsidR="00050729" w:rsidRPr="00B96867" w:rsidRDefault="00050729" w:rsidP="00050729">
      <w:pPr>
        <w:suppressAutoHyphens/>
        <w:jc w:val="both"/>
        <w:rPr>
          <w:rStyle w:val="5"/>
        </w:rPr>
      </w:pPr>
      <w:r w:rsidRPr="00B96867">
        <w:rPr>
          <w:rStyle w:val="5"/>
        </w:rPr>
        <w:t xml:space="preserve">Проект рішення: 12.1. Обрати до складу Наглядової ради Товариства (Згідно статті 35 пункту 3 підпункту 5) Закону України «Про акціонерні товариства» проект рішення з кумулятивного голосування не надається). 10.2. Затвердити умови трудових договорів/контрактів, що укладатимуться </w:t>
      </w:r>
      <w:r w:rsidRPr="00B96867">
        <w:rPr>
          <w:rStyle w:val="5"/>
        </w:rPr>
        <w:lastRenderedPageBreak/>
        <w:t>з ними, затвердити розмір їх винагороди. Доручити директору Товариства підписати трудові договори/контракти обраними членами Наглядової ради Товариства.</w:t>
      </w:r>
    </w:p>
    <w:p w14:paraId="16D683F8" w14:textId="77777777" w:rsidR="00050729" w:rsidRPr="00B96867" w:rsidRDefault="00050729" w:rsidP="00050729">
      <w:pPr>
        <w:suppressAutoHyphens/>
        <w:jc w:val="both"/>
        <w:rPr>
          <w:rStyle w:val="5"/>
        </w:rPr>
      </w:pPr>
    </w:p>
    <w:p w14:paraId="3E918A99" w14:textId="77777777" w:rsidR="00050729" w:rsidRPr="00B96867" w:rsidRDefault="00050729" w:rsidP="00050729">
      <w:pPr>
        <w:numPr>
          <w:ilvl w:val="0"/>
          <w:numId w:val="1"/>
        </w:numPr>
        <w:suppressAutoHyphens/>
        <w:ind w:left="0" w:firstLine="0"/>
        <w:jc w:val="both"/>
        <w:rPr>
          <w:rStyle w:val="5"/>
        </w:rPr>
      </w:pPr>
      <w:r w:rsidRPr="00B96867">
        <w:rPr>
          <w:rStyle w:val="5"/>
        </w:rPr>
        <w:t>Прийняття рішення про припинення повноважень Ревізора Товариства.</w:t>
      </w:r>
    </w:p>
    <w:p w14:paraId="707EF0B0" w14:textId="77777777" w:rsidR="00050729" w:rsidRPr="00B96867" w:rsidRDefault="00050729" w:rsidP="00050729">
      <w:pPr>
        <w:suppressAutoHyphens/>
        <w:jc w:val="both"/>
        <w:rPr>
          <w:rStyle w:val="5"/>
        </w:rPr>
      </w:pPr>
      <w:r w:rsidRPr="00B96867">
        <w:rPr>
          <w:rStyle w:val="5"/>
        </w:rPr>
        <w:t>Проект рішення: 13.1. Дострокове припинити повноваження Ревізора Товариства.</w:t>
      </w:r>
    </w:p>
    <w:p w14:paraId="50E4795C" w14:textId="77777777" w:rsidR="00050729" w:rsidRPr="00B96867" w:rsidRDefault="00050729" w:rsidP="00050729">
      <w:pPr>
        <w:suppressAutoHyphens/>
        <w:jc w:val="both"/>
        <w:rPr>
          <w:rStyle w:val="5"/>
        </w:rPr>
      </w:pPr>
    </w:p>
    <w:p w14:paraId="6810AE23" w14:textId="77777777" w:rsidR="00050729" w:rsidRPr="00B96867" w:rsidRDefault="00050729" w:rsidP="00050729">
      <w:pPr>
        <w:numPr>
          <w:ilvl w:val="0"/>
          <w:numId w:val="1"/>
        </w:numPr>
        <w:suppressAutoHyphens/>
        <w:ind w:left="0" w:firstLine="0"/>
        <w:jc w:val="both"/>
        <w:rPr>
          <w:rStyle w:val="5"/>
        </w:rPr>
      </w:pPr>
      <w:r w:rsidRPr="00B96867">
        <w:rPr>
          <w:rStyle w:val="5"/>
        </w:rPr>
        <w:t>Внесення змін та доповнень до Статуту Товариства шляхом викладення та затвердження Статуту Товариства в новій редакції.</w:t>
      </w:r>
    </w:p>
    <w:p w14:paraId="62F56E3F" w14:textId="77777777" w:rsidR="00050729" w:rsidRPr="00B96867" w:rsidRDefault="00050729" w:rsidP="00050729">
      <w:pPr>
        <w:suppressAutoHyphens/>
        <w:jc w:val="both"/>
        <w:rPr>
          <w:rStyle w:val="5"/>
        </w:rPr>
      </w:pPr>
      <w:r w:rsidRPr="00B96867">
        <w:rPr>
          <w:rStyle w:val="5"/>
        </w:rPr>
        <w:t>Проект рішення:</w:t>
      </w:r>
    </w:p>
    <w:p w14:paraId="7C93588D" w14:textId="77777777" w:rsidR="00050729" w:rsidRPr="00B96867" w:rsidRDefault="00050729" w:rsidP="00050729">
      <w:pPr>
        <w:suppressAutoHyphens/>
        <w:jc w:val="both"/>
        <w:rPr>
          <w:rStyle w:val="5"/>
        </w:rPr>
      </w:pPr>
      <w:r w:rsidRPr="00B96867">
        <w:rPr>
          <w:rStyle w:val="5"/>
        </w:rPr>
        <w:t xml:space="preserve">14.1. Внести зміни до статуту Товариства шляхом викладення та затвердження його у новій редакції. </w:t>
      </w:r>
    </w:p>
    <w:p w14:paraId="3BB9081E" w14:textId="77777777" w:rsidR="00050729" w:rsidRPr="00B96867" w:rsidRDefault="00050729" w:rsidP="00050729">
      <w:pPr>
        <w:suppressAutoHyphens/>
        <w:jc w:val="both"/>
        <w:rPr>
          <w:rStyle w:val="5"/>
        </w:rPr>
      </w:pPr>
      <w:r w:rsidRPr="00B96867">
        <w:rPr>
          <w:rStyle w:val="5"/>
        </w:rPr>
        <w:t>14.2. Уповноважити директора Товариства підписати Статут Товариства у новій редакції та провести всі необхідні дії з державної реєстрації з правом підписання передбачених законодавством документів.</w:t>
      </w:r>
    </w:p>
    <w:p w14:paraId="44793A25" w14:textId="77777777" w:rsidR="00050729" w:rsidRPr="00B96867" w:rsidRDefault="00050729" w:rsidP="00050729">
      <w:pPr>
        <w:suppressAutoHyphens/>
        <w:jc w:val="both"/>
        <w:rPr>
          <w:rStyle w:val="5"/>
        </w:rPr>
      </w:pPr>
    </w:p>
    <w:p w14:paraId="79B86FB6" w14:textId="77777777" w:rsidR="00050729" w:rsidRPr="00B96867" w:rsidRDefault="00050729" w:rsidP="00050729">
      <w:pPr>
        <w:numPr>
          <w:ilvl w:val="0"/>
          <w:numId w:val="1"/>
        </w:numPr>
        <w:suppressAutoHyphens/>
        <w:ind w:left="0" w:firstLine="0"/>
        <w:jc w:val="both"/>
        <w:rPr>
          <w:rStyle w:val="5"/>
        </w:rPr>
      </w:pPr>
      <w:r w:rsidRPr="00B96867">
        <w:rPr>
          <w:rStyle w:val="5"/>
        </w:rPr>
        <w:t>Внесення змін та доповнень до внутрішніх положень Товариства шляхом викладення та затвердження їх в новій редакції.</w:t>
      </w:r>
    </w:p>
    <w:p w14:paraId="33A283E4" w14:textId="77777777" w:rsidR="00050729" w:rsidRPr="00B96867" w:rsidRDefault="00050729" w:rsidP="00050729">
      <w:pPr>
        <w:suppressAutoHyphens/>
        <w:jc w:val="both"/>
        <w:rPr>
          <w:rStyle w:val="5"/>
        </w:rPr>
      </w:pPr>
      <w:r w:rsidRPr="00B96867">
        <w:rPr>
          <w:rStyle w:val="5"/>
        </w:rPr>
        <w:t>Проект рішення:15.1. Внести зміни до Положень Про збори акціонерів Товариства, Директора Товариства, Наглядову раду Товариства, шляхом викладення та затвердження їх у новій редакції.</w:t>
      </w:r>
    </w:p>
    <w:p w14:paraId="7CAA9585" w14:textId="77777777" w:rsidR="00050729" w:rsidRPr="00B96867" w:rsidRDefault="00050729" w:rsidP="00050729">
      <w:pPr>
        <w:suppressAutoHyphens/>
        <w:jc w:val="both"/>
        <w:rPr>
          <w:rStyle w:val="5"/>
        </w:rPr>
      </w:pPr>
      <w:r w:rsidRPr="00B96867">
        <w:rPr>
          <w:rStyle w:val="5"/>
        </w:rPr>
        <w:t>15.2 Положення про Ревізора Товариства вважати таким, що втратило чинність.</w:t>
      </w:r>
    </w:p>
    <w:p w14:paraId="37370B66" w14:textId="77777777" w:rsidR="00050729" w:rsidRDefault="00050729" w:rsidP="00050729">
      <w:pPr>
        <w:suppressAutoHyphens/>
        <w:jc w:val="both"/>
        <w:rPr>
          <w:rStyle w:val="5"/>
        </w:rPr>
      </w:pPr>
      <w:r w:rsidRPr="00B96867">
        <w:rPr>
          <w:rStyle w:val="5"/>
        </w:rPr>
        <w:t>15.3. Уповноважити Директора Товариства підписати означені внутрішні положення Товариства у новій редакції.</w:t>
      </w:r>
    </w:p>
    <w:p w14:paraId="55BD1A1A" w14:textId="77777777" w:rsidR="00050729" w:rsidRDefault="00050729" w:rsidP="00050729">
      <w:pPr>
        <w:suppressAutoHyphens/>
        <w:jc w:val="both"/>
        <w:rPr>
          <w:rStyle w:val="5"/>
        </w:rPr>
      </w:pPr>
    </w:p>
    <w:p w14:paraId="529F2D50" w14:textId="77777777" w:rsidR="00050729" w:rsidRPr="00C16DA0" w:rsidRDefault="00050729" w:rsidP="00050729">
      <w:pPr>
        <w:suppressAutoHyphens/>
        <w:jc w:val="both"/>
        <w:rPr>
          <w:rStyle w:val="5"/>
        </w:rPr>
      </w:pPr>
      <w:r w:rsidRPr="00C16DA0">
        <w:rPr>
          <w:rStyle w:val="5"/>
        </w:rPr>
        <w:t>1</w:t>
      </w:r>
      <w:r>
        <w:rPr>
          <w:rStyle w:val="5"/>
        </w:rPr>
        <w:t>6</w:t>
      </w:r>
      <w:r w:rsidRPr="00C16DA0">
        <w:rPr>
          <w:rStyle w:val="5"/>
        </w:rPr>
        <w:t>.</w:t>
      </w:r>
      <w:r w:rsidRPr="00C16DA0">
        <w:rPr>
          <w:rStyle w:val="5"/>
        </w:rPr>
        <w:tab/>
      </w:r>
      <w:r>
        <w:rPr>
          <w:rStyle w:val="5"/>
        </w:rPr>
        <w:t>Про анулювання ліцензії</w:t>
      </w:r>
      <w:r w:rsidRPr="00C16DA0">
        <w:rPr>
          <w:rStyle w:val="5"/>
        </w:rPr>
        <w:t>.</w:t>
      </w:r>
    </w:p>
    <w:p w14:paraId="3F9A360C" w14:textId="77777777" w:rsidR="00050729" w:rsidRPr="00C16DA0" w:rsidRDefault="00050729" w:rsidP="00050729">
      <w:pPr>
        <w:suppressAutoHyphens/>
        <w:jc w:val="both"/>
        <w:rPr>
          <w:rStyle w:val="5"/>
        </w:rPr>
      </w:pPr>
      <w:r w:rsidRPr="00C16DA0">
        <w:rPr>
          <w:rStyle w:val="5"/>
        </w:rPr>
        <w:t>Проект рішення:1</w:t>
      </w:r>
      <w:r>
        <w:rPr>
          <w:rStyle w:val="5"/>
        </w:rPr>
        <w:t>6</w:t>
      </w:r>
      <w:r w:rsidRPr="00C16DA0">
        <w:rPr>
          <w:rStyle w:val="5"/>
        </w:rPr>
        <w:t xml:space="preserve">.1. </w:t>
      </w:r>
      <w:r>
        <w:rPr>
          <w:rStyle w:val="5"/>
        </w:rPr>
        <w:t xml:space="preserve">Ухвалити та затвердити </w:t>
      </w:r>
      <w:r w:rsidRPr="00C16DA0">
        <w:rPr>
          <w:rStyle w:val="5"/>
        </w:rPr>
        <w:t>П</w:t>
      </w:r>
      <w:r>
        <w:rPr>
          <w:rStyle w:val="5"/>
        </w:rPr>
        <w:t>ротокол</w:t>
      </w:r>
      <w:r w:rsidRPr="00C16DA0">
        <w:rPr>
          <w:rStyle w:val="5"/>
        </w:rPr>
        <w:t xml:space="preserve"> №61</w:t>
      </w:r>
      <w:r>
        <w:rPr>
          <w:rStyle w:val="5"/>
        </w:rPr>
        <w:t xml:space="preserve"> </w:t>
      </w:r>
      <w:r w:rsidRPr="00C16DA0">
        <w:rPr>
          <w:rStyle w:val="5"/>
        </w:rPr>
        <w:t>засідання Наглядової ради</w:t>
      </w:r>
      <w:r>
        <w:rPr>
          <w:rStyle w:val="5"/>
        </w:rPr>
        <w:t xml:space="preserve"> Товариства від</w:t>
      </w:r>
      <w:r w:rsidRPr="00C16DA0">
        <w:rPr>
          <w:rStyle w:val="5"/>
        </w:rPr>
        <w:t xml:space="preserve"> 21 червня 2023 р.</w:t>
      </w:r>
      <w:r>
        <w:rPr>
          <w:rStyle w:val="5"/>
        </w:rPr>
        <w:t xml:space="preserve"> про</w:t>
      </w:r>
      <w:r w:rsidRPr="00C16DA0">
        <w:rPr>
          <w:rStyle w:val="5"/>
        </w:rPr>
        <w:t xml:space="preserve"> анулювання дилерської ліцензії</w:t>
      </w:r>
      <w:r>
        <w:rPr>
          <w:rStyle w:val="5"/>
        </w:rPr>
        <w:t>.</w:t>
      </w:r>
    </w:p>
    <w:p w14:paraId="1A1837FD" w14:textId="77777777" w:rsidR="00050729" w:rsidRPr="00B96867" w:rsidRDefault="00050729" w:rsidP="00050729">
      <w:pPr>
        <w:tabs>
          <w:tab w:val="left" w:pos="3119"/>
        </w:tabs>
        <w:jc w:val="both"/>
        <w:rPr>
          <w:sz w:val="22"/>
          <w:szCs w:val="22"/>
          <w:lang w:val="uk-UA" w:eastAsia="ru-RU"/>
        </w:rPr>
      </w:pPr>
    </w:p>
    <w:p w14:paraId="2E289F48"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Інформуємо про взаємозв’язок між питаннями:</w:t>
      </w:r>
    </w:p>
    <w:p w14:paraId="677353BD"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11 та 12 порядку денного Загальних зборів. Неприйняття рішення по питанню 11 означає неможливість підрахунку голосів та прийняття рішення з питання 12;</w:t>
      </w:r>
    </w:p>
    <w:p w14:paraId="4E60578B"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14 та 15 порядку денного Загальних зборів. Неприйняття рішення по питанню 14 означає неможливість підрахунку голосів та прийняття рішення з питання 15;</w:t>
      </w:r>
    </w:p>
    <w:p w14:paraId="610B6030" w14:textId="77777777" w:rsidR="00050729" w:rsidRPr="00B96867" w:rsidRDefault="00050729" w:rsidP="00050729">
      <w:pPr>
        <w:tabs>
          <w:tab w:val="left" w:pos="3119"/>
        </w:tabs>
        <w:jc w:val="both"/>
        <w:rPr>
          <w:sz w:val="22"/>
          <w:szCs w:val="22"/>
          <w:lang w:val="uk-UA" w:eastAsia="ru-RU"/>
        </w:rPr>
      </w:pPr>
    </w:p>
    <w:p w14:paraId="0C75F279"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Дата та час складання переліку акціонерів, для реєстрації на річних дистанційних зборах акціонерів Товариства, що відбудуться 16 квітня 2024 р. – 24-00 10 квітня 2024 р.</w:t>
      </w:r>
    </w:p>
    <w:p w14:paraId="23E3C80D" w14:textId="77777777" w:rsidR="00050729" w:rsidRPr="00B96867" w:rsidRDefault="00050729" w:rsidP="00050729">
      <w:pPr>
        <w:tabs>
          <w:tab w:val="left" w:pos="3119"/>
        </w:tabs>
        <w:jc w:val="both"/>
        <w:rPr>
          <w:sz w:val="22"/>
          <w:szCs w:val="22"/>
          <w:lang w:val="uk-UA" w:eastAsia="ru-RU"/>
        </w:rPr>
      </w:pPr>
    </w:p>
    <w:p w14:paraId="747E681F" w14:textId="33BF2833" w:rsidR="00050729" w:rsidRPr="00B96867" w:rsidRDefault="00050729" w:rsidP="00050729">
      <w:pPr>
        <w:tabs>
          <w:tab w:val="left" w:pos="3119"/>
        </w:tabs>
        <w:jc w:val="both"/>
        <w:rPr>
          <w:sz w:val="22"/>
          <w:szCs w:val="22"/>
          <w:lang w:val="uk-UA" w:eastAsia="ru-RU"/>
        </w:rPr>
      </w:pPr>
      <w:r w:rsidRPr="00B96867">
        <w:rPr>
          <w:sz w:val="22"/>
          <w:szCs w:val="22"/>
          <w:lang w:val="uk-UA" w:eastAsia="ru-RU"/>
        </w:rPr>
        <w:t xml:space="preserve">Інформація з проектами рішень щодо кожного з питань порядку денного Загальних зборів, повідомлення про проведення загальних зборів,  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розміщені на власному  веб-сайті </w:t>
      </w:r>
      <w:hyperlink r:id="rId5" w:history="1">
        <w:r w:rsidR="00245135" w:rsidRPr="00B96867">
          <w:rPr>
            <w:rStyle w:val="a3"/>
            <w:sz w:val="22"/>
            <w:szCs w:val="22"/>
            <w:lang w:val="uk-UA" w:eastAsia="ru-RU"/>
          </w:rPr>
          <w:t>www.depar.pat.ua</w:t>
        </w:r>
      </w:hyperlink>
      <w:r w:rsidR="00245135" w:rsidRPr="00B96867">
        <w:rPr>
          <w:sz w:val="22"/>
          <w:szCs w:val="22"/>
          <w:lang w:val="uk-UA" w:eastAsia="ru-RU"/>
        </w:rPr>
        <w:t>.</w:t>
      </w:r>
      <w:r w:rsidRPr="00B96867">
        <w:rPr>
          <w:sz w:val="22"/>
          <w:szCs w:val="22"/>
          <w:lang w:val="uk-UA" w:eastAsia="ru-RU"/>
        </w:rPr>
        <w:t xml:space="preserve"> </w:t>
      </w:r>
    </w:p>
    <w:p w14:paraId="306D5F74" w14:textId="77777777" w:rsidR="00050729" w:rsidRPr="00B96867" w:rsidRDefault="00050729" w:rsidP="00050729">
      <w:pPr>
        <w:tabs>
          <w:tab w:val="left" w:pos="3119"/>
        </w:tabs>
        <w:jc w:val="both"/>
        <w:rPr>
          <w:sz w:val="22"/>
          <w:szCs w:val="22"/>
          <w:lang w:val="uk-UA" w:eastAsia="ru-RU"/>
        </w:rPr>
      </w:pPr>
    </w:p>
    <w:p w14:paraId="6EF3B815"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 xml:space="preserve">Дата розміщення бюлетенів для голосування з питань порядку денного зборів у вільному для акціонерів доступі на власному веб-сайті Товариства </w:t>
      </w:r>
      <w:bookmarkStart w:id="6" w:name="_Hlk158799134"/>
      <w:r w:rsidRPr="00B96867">
        <w:rPr>
          <w:sz w:val="22"/>
          <w:szCs w:val="22"/>
          <w:lang w:val="uk-UA" w:eastAsia="ru-RU"/>
        </w:rPr>
        <w:fldChar w:fldCharType="begin"/>
      </w:r>
      <w:r w:rsidRPr="00B96867">
        <w:rPr>
          <w:sz w:val="22"/>
          <w:szCs w:val="22"/>
          <w:lang w:val="uk-UA" w:eastAsia="ru-RU"/>
        </w:rPr>
        <w:instrText xml:space="preserve"> HYPERLINK "http://www.depar.pat.ua" </w:instrText>
      </w:r>
      <w:r w:rsidRPr="00B96867">
        <w:rPr>
          <w:sz w:val="22"/>
          <w:szCs w:val="22"/>
          <w:lang w:val="uk-UA" w:eastAsia="ru-RU"/>
        </w:rPr>
        <w:fldChar w:fldCharType="separate"/>
      </w:r>
      <w:r w:rsidRPr="00B96867">
        <w:rPr>
          <w:rStyle w:val="a3"/>
          <w:sz w:val="22"/>
          <w:szCs w:val="22"/>
          <w:lang w:val="uk-UA" w:eastAsia="ru-RU"/>
        </w:rPr>
        <w:t>www.depar.pat.ua</w:t>
      </w:r>
      <w:r w:rsidRPr="00B96867">
        <w:rPr>
          <w:sz w:val="22"/>
          <w:szCs w:val="22"/>
          <w:lang w:val="uk-UA" w:eastAsia="ru-RU"/>
        </w:rPr>
        <w:fldChar w:fldCharType="end"/>
      </w:r>
      <w:bookmarkEnd w:id="6"/>
      <w:r w:rsidRPr="00B96867">
        <w:rPr>
          <w:sz w:val="22"/>
          <w:szCs w:val="22"/>
          <w:lang w:val="uk-UA" w:eastAsia="ru-RU"/>
        </w:rPr>
        <w:t xml:space="preserve"> – </w:t>
      </w:r>
      <w:r>
        <w:rPr>
          <w:sz w:val="22"/>
          <w:szCs w:val="22"/>
          <w:lang w:val="uk-UA" w:eastAsia="ru-RU"/>
        </w:rPr>
        <w:t>0</w:t>
      </w:r>
      <w:r w:rsidRPr="00B96867">
        <w:rPr>
          <w:sz w:val="22"/>
          <w:szCs w:val="22"/>
          <w:lang w:val="uk-UA" w:eastAsia="ru-RU"/>
        </w:rPr>
        <w:t>4 квітня 2024 р.</w:t>
      </w:r>
    </w:p>
    <w:p w14:paraId="16EA00C2" w14:textId="77777777" w:rsidR="00050729" w:rsidRPr="00B96867" w:rsidRDefault="00050729" w:rsidP="00050729">
      <w:pPr>
        <w:tabs>
          <w:tab w:val="left" w:pos="3119"/>
        </w:tabs>
        <w:jc w:val="both"/>
        <w:rPr>
          <w:sz w:val="22"/>
          <w:szCs w:val="22"/>
          <w:lang w:val="uk-UA" w:eastAsia="ru-RU"/>
        </w:rPr>
      </w:pPr>
    </w:p>
    <w:p w14:paraId="2A2BC129"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 xml:space="preserve">Кожен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 Від дати надсилання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w:t>
      </w:r>
      <w:bookmarkStart w:id="7" w:name="_Hlk158798546"/>
      <w:proofErr w:type="spellStart"/>
      <w:r w:rsidRPr="00B96867">
        <w:rPr>
          <w:sz w:val="22"/>
          <w:szCs w:val="22"/>
          <w:lang w:eastAsia="ru-RU"/>
        </w:rPr>
        <w:t>deparua</w:t>
      </w:r>
      <w:proofErr w:type="spellEnd"/>
      <w:r w:rsidRPr="00B96867">
        <w:rPr>
          <w:sz w:val="22"/>
          <w:szCs w:val="22"/>
          <w:lang w:val="ru-RU" w:eastAsia="ru-RU"/>
        </w:rPr>
        <w:t>@</w:t>
      </w:r>
      <w:proofErr w:type="spellStart"/>
      <w:r w:rsidRPr="00B96867">
        <w:rPr>
          <w:sz w:val="22"/>
          <w:szCs w:val="22"/>
          <w:lang w:eastAsia="ru-RU"/>
        </w:rPr>
        <w:t>gmail</w:t>
      </w:r>
      <w:proofErr w:type="spellEnd"/>
      <w:r w:rsidRPr="00B96867">
        <w:rPr>
          <w:sz w:val="22"/>
          <w:szCs w:val="22"/>
          <w:lang w:val="ru-RU" w:eastAsia="ru-RU"/>
        </w:rPr>
        <w:t>.</w:t>
      </w:r>
      <w:r w:rsidRPr="00B96867">
        <w:rPr>
          <w:sz w:val="22"/>
          <w:szCs w:val="22"/>
          <w:lang w:eastAsia="ru-RU"/>
        </w:rPr>
        <w:t>com</w:t>
      </w:r>
      <w:bookmarkEnd w:id="7"/>
      <w:r w:rsidRPr="00B96867">
        <w:rPr>
          <w:sz w:val="22"/>
          <w:szCs w:val="22"/>
          <w:lang w:val="uk-UA" w:eastAsia="ru-RU"/>
        </w:rPr>
        <w:t>.</w:t>
      </w:r>
    </w:p>
    <w:p w14:paraId="6B9DFB96"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 xml:space="preserve">     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deparua@gmail.com.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26C9A474"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 xml:space="preserve">     Товариство до дати проведення Загальних зборів надає відповіді на запитання акціонерів щодо питань, включених до проекту порядку денного Загальних зборів та порядку денного Загальних зборів. </w:t>
      </w:r>
      <w:r w:rsidRPr="00B96867">
        <w:rPr>
          <w:sz w:val="22"/>
          <w:szCs w:val="22"/>
          <w:lang w:val="uk-UA" w:eastAsia="ru-RU"/>
        </w:rPr>
        <w:lastRenderedPageBreak/>
        <w:t>Відповідні запити направляються акціонерами на адресу електронної пошти deparua@gmail.com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14:paraId="20B6AC77"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 xml:space="preserve">Директор Товариства </w:t>
      </w:r>
      <w:proofErr w:type="spellStart"/>
      <w:r w:rsidRPr="00B96867">
        <w:rPr>
          <w:sz w:val="22"/>
          <w:szCs w:val="22"/>
          <w:lang w:val="uk-UA" w:eastAsia="ru-RU"/>
        </w:rPr>
        <w:t>Гудов</w:t>
      </w:r>
      <w:proofErr w:type="spellEnd"/>
      <w:r w:rsidRPr="00B96867">
        <w:rPr>
          <w:sz w:val="22"/>
          <w:szCs w:val="22"/>
          <w:lang w:val="uk-UA" w:eastAsia="ru-RU"/>
        </w:rPr>
        <w:t xml:space="preserve"> Костянтин Володимирович  (контактний телефон: (050) 311-84-99) є посадовою особою, відповідальною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w:t>
      </w:r>
    </w:p>
    <w:p w14:paraId="1B031F29" w14:textId="77777777" w:rsidR="00050729" w:rsidRPr="00B96867" w:rsidRDefault="00050729" w:rsidP="00050729">
      <w:pPr>
        <w:tabs>
          <w:tab w:val="left" w:pos="3119"/>
        </w:tabs>
        <w:jc w:val="both"/>
        <w:rPr>
          <w:sz w:val="22"/>
          <w:szCs w:val="22"/>
          <w:lang w:val="uk-UA" w:eastAsia="ru-RU"/>
        </w:rPr>
      </w:pPr>
    </w:p>
    <w:p w14:paraId="61CF17C6"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p>
    <w:p w14:paraId="60CFE364"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w:t>
      </w:r>
    </w:p>
    <w:p w14:paraId="225352B7"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14:paraId="7198F2B8"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Інформація, визначена у пропозиціях щодо членів наглядової ради акціонерного товариства відповідно до частини другої статті 38 Закону України «Про акціонерні товариства», обов’язково включається до бюлетеня для кумулятивного голосування напроти прізвища відповідного кандидата.</w:t>
      </w:r>
    </w:p>
    <w:p w14:paraId="13A47E8C"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Пропозиції до проекту порядку денного загальних зборів акціонерного товариства направляються акціонерами на адресу електронної пошти deparua@gmail.com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w:t>
      </w:r>
    </w:p>
    <w:p w14:paraId="28978485"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14:paraId="57C3BCFA"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14:paraId="0B35BAC9"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 xml:space="preserve">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274B5D14"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14:paraId="113E9A9D"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 xml:space="preserve">Акціонер має право видати довіреність на право участі та голосування на загальних зборах декільком своїм представникам.   </w:t>
      </w:r>
    </w:p>
    <w:p w14:paraId="29BE446A"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03536603"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lastRenderedPageBreak/>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317D29DA"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14:paraId="29BB62D8"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14CBD05D"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Датою початку голосування акціонерів є дата розміщення бюлетенів для голосування у вільному для акціонерів доступі (з 11 години дня, який зазначено як дата розміщення бюлетенів). Датою закінчення голосування акціонерів є дата проведення Загальних зборів. Бюлетені приймаються виключно до 18-00 дати завершення голосування .</w:t>
      </w:r>
    </w:p>
    <w:p w14:paraId="6A0535BB"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 xml:space="preserve">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64EB3EBE"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w:t>
      </w:r>
    </w:p>
    <w:p w14:paraId="2FD2E9DF"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p>
    <w:p w14:paraId="4962EA9A"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Бюлетень для голосування на Загальних зборах засвідчується одним з наступних способів за вибором акціонера:</w:t>
      </w:r>
    </w:p>
    <w:p w14:paraId="72CEE092"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1) за допомогою кваліфікованого електронного підпису акціонера (його представника);</w:t>
      </w:r>
    </w:p>
    <w:p w14:paraId="058A3DF3"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2) нотаріально, за умови підписання бюлетеня в присутності нотаріуса або посадової особи, яка вчиняє нотаріальні дії;</w:t>
      </w:r>
    </w:p>
    <w:p w14:paraId="23773EF6"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14:paraId="30B7393C" w14:textId="77777777" w:rsidR="00050729" w:rsidRPr="00B96867" w:rsidRDefault="00050729" w:rsidP="00050729">
      <w:pPr>
        <w:tabs>
          <w:tab w:val="left" w:pos="3119"/>
        </w:tabs>
        <w:jc w:val="both"/>
        <w:rPr>
          <w:sz w:val="22"/>
          <w:szCs w:val="22"/>
          <w:lang w:val="uk-UA" w:eastAsia="ru-RU"/>
        </w:rPr>
      </w:pPr>
    </w:p>
    <w:p w14:paraId="001B92C9"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14:paraId="3CDAD048"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 xml:space="preserve"> </w:t>
      </w:r>
    </w:p>
    <w:p w14:paraId="31753AE4" w14:textId="77777777" w:rsidR="00050729" w:rsidRPr="00B96867" w:rsidRDefault="00050729" w:rsidP="00050729">
      <w:pPr>
        <w:tabs>
          <w:tab w:val="left" w:pos="3119"/>
        </w:tabs>
        <w:jc w:val="both"/>
        <w:rPr>
          <w:sz w:val="22"/>
          <w:szCs w:val="22"/>
          <w:lang w:val="uk-UA" w:eastAsia="ru-RU"/>
        </w:rPr>
      </w:pPr>
      <w:r w:rsidRPr="00B96867">
        <w:rPr>
          <w:sz w:val="22"/>
          <w:szCs w:val="22"/>
          <w:lang w:val="uk-UA" w:eastAsia="ru-RU"/>
        </w:rPr>
        <w:t xml:space="preserve">    Протокол Загальних зборів та Підсумки голосування з питань порядку денного Загальних зборів будуть доведені до відома акціонерів шляхом розміщення на власному  </w:t>
      </w:r>
      <w:proofErr w:type="spellStart"/>
      <w:r w:rsidRPr="00B96867">
        <w:rPr>
          <w:sz w:val="22"/>
          <w:szCs w:val="22"/>
          <w:lang w:val="uk-UA" w:eastAsia="ru-RU"/>
        </w:rPr>
        <w:t>web</w:t>
      </w:r>
      <w:proofErr w:type="spellEnd"/>
      <w:r w:rsidRPr="00B96867">
        <w:rPr>
          <w:sz w:val="22"/>
          <w:szCs w:val="22"/>
          <w:lang w:val="uk-UA" w:eastAsia="ru-RU"/>
        </w:rPr>
        <w:t>-сайті  www.depar.pat.ua  протягом 10 днів після закриття Загальних зборів.</w:t>
      </w:r>
    </w:p>
    <w:p w14:paraId="796111CB" w14:textId="77777777" w:rsidR="00050729" w:rsidRPr="00B96867" w:rsidRDefault="00050729" w:rsidP="00050729">
      <w:pPr>
        <w:tabs>
          <w:tab w:val="left" w:pos="3119"/>
        </w:tabs>
        <w:jc w:val="both"/>
        <w:rPr>
          <w:sz w:val="22"/>
          <w:szCs w:val="22"/>
          <w:lang w:val="uk-UA" w:eastAsia="ru-RU"/>
        </w:rPr>
      </w:pPr>
    </w:p>
    <w:p w14:paraId="1BF49834" w14:textId="77777777" w:rsidR="00050729" w:rsidRPr="00B96867" w:rsidRDefault="00050729" w:rsidP="00050729">
      <w:pPr>
        <w:keepNext/>
        <w:tabs>
          <w:tab w:val="left" w:pos="3119"/>
        </w:tabs>
        <w:jc w:val="center"/>
        <w:outlineLvl w:val="5"/>
        <w:rPr>
          <w:bCs/>
          <w:sz w:val="22"/>
          <w:szCs w:val="22"/>
          <w:lang w:val="uk-UA" w:eastAsia="ru-RU"/>
        </w:rPr>
      </w:pPr>
      <w:r w:rsidRPr="00B96867">
        <w:rPr>
          <w:bCs/>
          <w:sz w:val="22"/>
          <w:szCs w:val="22"/>
          <w:lang w:val="uk-UA" w:eastAsia="ru-RU"/>
        </w:rPr>
        <w:t xml:space="preserve">Основні показники фінансово-господарської діяльності </w:t>
      </w:r>
    </w:p>
    <w:p w14:paraId="117FB552" w14:textId="77777777" w:rsidR="00050729" w:rsidRPr="00B96867" w:rsidRDefault="00050729" w:rsidP="00050729">
      <w:pPr>
        <w:keepNext/>
        <w:tabs>
          <w:tab w:val="left" w:pos="3119"/>
        </w:tabs>
        <w:jc w:val="center"/>
        <w:outlineLvl w:val="5"/>
        <w:rPr>
          <w:bCs/>
          <w:sz w:val="22"/>
          <w:szCs w:val="22"/>
          <w:lang w:val="uk-UA" w:eastAsia="ru-RU"/>
        </w:rPr>
      </w:pPr>
      <w:r w:rsidRPr="00B96867">
        <w:rPr>
          <w:bCs/>
          <w:sz w:val="22"/>
          <w:szCs w:val="22"/>
          <w:lang w:val="uk-UA" w:eastAsia="ru-RU"/>
        </w:rPr>
        <w:t>ПрАТ «Ділові партнери»</w:t>
      </w:r>
    </w:p>
    <w:tbl>
      <w:tblPr>
        <w:tblW w:w="9781"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820"/>
        <w:gridCol w:w="1276"/>
        <w:gridCol w:w="1134"/>
        <w:gridCol w:w="1275"/>
        <w:gridCol w:w="1276"/>
      </w:tblGrid>
      <w:tr w:rsidR="00050729" w:rsidRPr="00B96867" w14:paraId="7D72D8AB" w14:textId="77777777" w:rsidTr="0048678D">
        <w:trPr>
          <w:cantSplit/>
          <w:trHeight w:val="247"/>
        </w:trPr>
        <w:tc>
          <w:tcPr>
            <w:tcW w:w="4820" w:type="dxa"/>
            <w:vMerge w:val="restart"/>
            <w:tcBorders>
              <w:top w:val="single" w:sz="6" w:space="0" w:color="auto"/>
              <w:left w:val="single" w:sz="6" w:space="0" w:color="auto"/>
              <w:bottom w:val="single" w:sz="6" w:space="0" w:color="auto"/>
              <w:right w:val="single" w:sz="6" w:space="0" w:color="auto"/>
            </w:tcBorders>
          </w:tcPr>
          <w:p w14:paraId="6B5BC7A1"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 xml:space="preserve"> Найменування показника</w:t>
            </w:r>
          </w:p>
        </w:tc>
        <w:tc>
          <w:tcPr>
            <w:tcW w:w="4961" w:type="dxa"/>
            <w:gridSpan w:val="4"/>
            <w:tcBorders>
              <w:top w:val="single" w:sz="6" w:space="0" w:color="auto"/>
              <w:left w:val="single" w:sz="6" w:space="0" w:color="auto"/>
              <w:bottom w:val="single" w:sz="6" w:space="0" w:color="auto"/>
              <w:right w:val="single" w:sz="6" w:space="0" w:color="auto"/>
            </w:tcBorders>
            <w:vAlign w:val="center"/>
          </w:tcPr>
          <w:p w14:paraId="3B065836"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період</w:t>
            </w:r>
          </w:p>
        </w:tc>
      </w:tr>
      <w:tr w:rsidR="00050729" w:rsidRPr="00B96867" w14:paraId="2A9D70D0" w14:textId="77777777" w:rsidTr="0048678D">
        <w:trPr>
          <w:cantSplit/>
          <w:trHeight w:val="247"/>
        </w:trPr>
        <w:tc>
          <w:tcPr>
            <w:tcW w:w="4820" w:type="dxa"/>
            <w:vMerge/>
            <w:tcBorders>
              <w:top w:val="single" w:sz="6" w:space="0" w:color="auto"/>
              <w:left w:val="single" w:sz="6" w:space="0" w:color="auto"/>
              <w:bottom w:val="single" w:sz="6" w:space="0" w:color="auto"/>
              <w:right w:val="single" w:sz="6" w:space="0" w:color="auto"/>
            </w:tcBorders>
            <w:vAlign w:val="center"/>
          </w:tcPr>
          <w:p w14:paraId="39EF1C25" w14:textId="77777777" w:rsidR="00050729" w:rsidRPr="00B96867" w:rsidRDefault="00050729" w:rsidP="0048678D">
            <w:pPr>
              <w:tabs>
                <w:tab w:val="left" w:pos="3119"/>
              </w:tabs>
              <w:rPr>
                <w:snapToGrid w:val="0"/>
                <w:sz w:val="22"/>
                <w:szCs w:val="22"/>
                <w:lang w:val="uk-UA" w:eastAsia="ru-RU"/>
              </w:rPr>
            </w:pPr>
            <w:bookmarkStart w:id="8" w:name="_Hlk2772471"/>
          </w:p>
        </w:tc>
        <w:tc>
          <w:tcPr>
            <w:tcW w:w="1276" w:type="dxa"/>
            <w:tcBorders>
              <w:top w:val="single" w:sz="6" w:space="0" w:color="auto"/>
              <w:left w:val="single" w:sz="6" w:space="0" w:color="auto"/>
              <w:bottom w:val="single" w:sz="6" w:space="0" w:color="auto"/>
              <w:right w:val="single" w:sz="6" w:space="0" w:color="auto"/>
            </w:tcBorders>
            <w:vAlign w:val="center"/>
          </w:tcPr>
          <w:p w14:paraId="25179361"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2020</w:t>
            </w:r>
          </w:p>
        </w:tc>
        <w:tc>
          <w:tcPr>
            <w:tcW w:w="1134" w:type="dxa"/>
            <w:tcBorders>
              <w:top w:val="single" w:sz="6" w:space="0" w:color="auto"/>
              <w:left w:val="single" w:sz="6" w:space="0" w:color="auto"/>
              <w:bottom w:val="single" w:sz="6" w:space="0" w:color="auto"/>
              <w:right w:val="single" w:sz="6" w:space="0" w:color="auto"/>
            </w:tcBorders>
            <w:vAlign w:val="center"/>
          </w:tcPr>
          <w:p w14:paraId="147DC536"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202</w:t>
            </w:r>
            <w:r>
              <w:rPr>
                <w:snapToGrid w:val="0"/>
                <w:sz w:val="22"/>
                <w:szCs w:val="22"/>
                <w:lang w:val="uk-UA" w:eastAsia="ru-RU"/>
              </w:rPr>
              <w:t>1</w:t>
            </w:r>
          </w:p>
        </w:tc>
        <w:tc>
          <w:tcPr>
            <w:tcW w:w="1275" w:type="dxa"/>
            <w:tcBorders>
              <w:top w:val="single" w:sz="6" w:space="0" w:color="auto"/>
              <w:left w:val="single" w:sz="6" w:space="0" w:color="auto"/>
              <w:bottom w:val="single" w:sz="6" w:space="0" w:color="auto"/>
              <w:right w:val="single" w:sz="6" w:space="0" w:color="auto"/>
            </w:tcBorders>
          </w:tcPr>
          <w:p w14:paraId="38035B58"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2022</w:t>
            </w:r>
          </w:p>
        </w:tc>
        <w:tc>
          <w:tcPr>
            <w:tcW w:w="1276" w:type="dxa"/>
            <w:tcBorders>
              <w:top w:val="single" w:sz="6" w:space="0" w:color="auto"/>
              <w:left w:val="single" w:sz="6" w:space="0" w:color="auto"/>
              <w:bottom w:val="single" w:sz="6" w:space="0" w:color="auto"/>
              <w:right w:val="single" w:sz="6" w:space="0" w:color="auto"/>
            </w:tcBorders>
          </w:tcPr>
          <w:p w14:paraId="73D417AE"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2023</w:t>
            </w:r>
          </w:p>
        </w:tc>
      </w:tr>
      <w:tr w:rsidR="00050729" w:rsidRPr="00B96867" w14:paraId="45979898" w14:textId="77777777" w:rsidTr="0048678D">
        <w:tc>
          <w:tcPr>
            <w:tcW w:w="4820" w:type="dxa"/>
            <w:tcBorders>
              <w:top w:val="single" w:sz="6" w:space="0" w:color="auto"/>
              <w:left w:val="single" w:sz="6" w:space="0" w:color="auto"/>
              <w:bottom w:val="single" w:sz="6" w:space="0" w:color="auto"/>
              <w:right w:val="single" w:sz="6" w:space="0" w:color="auto"/>
            </w:tcBorders>
          </w:tcPr>
          <w:p w14:paraId="74FDA61D" w14:textId="77777777" w:rsidR="00050729" w:rsidRPr="00B96867" w:rsidRDefault="00050729" w:rsidP="0048678D">
            <w:pPr>
              <w:tabs>
                <w:tab w:val="left" w:pos="3119"/>
              </w:tabs>
              <w:rPr>
                <w:snapToGrid w:val="0"/>
                <w:sz w:val="22"/>
                <w:szCs w:val="22"/>
                <w:lang w:val="uk-UA" w:eastAsia="ru-RU"/>
              </w:rPr>
            </w:pPr>
            <w:r w:rsidRPr="00B96867">
              <w:rPr>
                <w:snapToGrid w:val="0"/>
                <w:sz w:val="22"/>
                <w:szCs w:val="22"/>
                <w:lang w:val="uk-UA" w:eastAsia="ru-RU"/>
              </w:rPr>
              <w:t xml:space="preserve">Усього активів </w:t>
            </w:r>
          </w:p>
        </w:tc>
        <w:tc>
          <w:tcPr>
            <w:tcW w:w="1276" w:type="dxa"/>
            <w:tcBorders>
              <w:top w:val="single" w:sz="6" w:space="0" w:color="auto"/>
              <w:left w:val="single" w:sz="6" w:space="0" w:color="auto"/>
              <w:bottom w:val="single" w:sz="6" w:space="0" w:color="auto"/>
              <w:right w:val="single" w:sz="6" w:space="0" w:color="auto"/>
            </w:tcBorders>
            <w:vAlign w:val="center"/>
          </w:tcPr>
          <w:p w14:paraId="41DA9C79"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16236</w:t>
            </w:r>
          </w:p>
        </w:tc>
        <w:tc>
          <w:tcPr>
            <w:tcW w:w="1134" w:type="dxa"/>
            <w:tcBorders>
              <w:top w:val="single" w:sz="6" w:space="0" w:color="auto"/>
              <w:left w:val="single" w:sz="6" w:space="0" w:color="auto"/>
              <w:bottom w:val="single" w:sz="6" w:space="0" w:color="auto"/>
              <w:right w:val="single" w:sz="6" w:space="0" w:color="auto"/>
            </w:tcBorders>
            <w:vAlign w:val="center"/>
          </w:tcPr>
          <w:p w14:paraId="7AB1A432"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12316</w:t>
            </w:r>
          </w:p>
        </w:tc>
        <w:tc>
          <w:tcPr>
            <w:tcW w:w="1275" w:type="dxa"/>
            <w:tcBorders>
              <w:top w:val="single" w:sz="6" w:space="0" w:color="auto"/>
              <w:left w:val="single" w:sz="6" w:space="0" w:color="auto"/>
              <w:bottom w:val="single" w:sz="6" w:space="0" w:color="auto"/>
              <w:right w:val="single" w:sz="6" w:space="0" w:color="auto"/>
            </w:tcBorders>
          </w:tcPr>
          <w:p w14:paraId="0BF514FE"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11619</w:t>
            </w:r>
          </w:p>
        </w:tc>
        <w:tc>
          <w:tcPr>
            <w:tcW w:w="1276" w:type="dxa"/>
            <w:tcBorders>
              <w:top w:val="single" w:sz="6" w:space="0" w:color="auto"/>
              <w:left w:val="single" w:sz="6" w:space="0" w:color="auto"/>
              <w:bottom w:val="single" w:sz="6" w:space="0" w:color="auto"/>
              <w:right w:val="single" w:sz="6" w:space="0" w:color="auto"/>
            </w:tcBorders>
          </w:tcPr>
          <w:p w14:paraId="54330D71"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10237</w:t>
            </w:r>
          </w:p>
        </w:tc>
      </w:tr>
      <w:tr w:rsidR="00050729" w:rsidRPr="00B96867" w14:paraId="6A2B664F" w14:textId="77777777" w:rsidTr="0048678D">
        <w:tc>
          <w:tcPr>
            <w:tcW w:w="4820" w:type="dxa"/>
            <w:tcBorders>
              <w:top w:val="single" w:sz="6" w:space="0" w:color="auto"/>
              <w:left w:val="single" w:sz="6" w:space="0" w:color="auto"/>
              <w:bottom w:val="single" w:sz="6" w:space="0" w:color="auto"/>
              <w:right w:val="single" w:sz="6" w:space="0" w:color="auto"/>
            </w:tcBorders>
          </w:tcPr>
          <w:p w14:paraId="63C5D250" w14:textId="77777777" w:rsidR="00050729" w:rsidRPr="00B96867" w:rsidRDefault="00050729" w:rsidP="0048678D">
            <w:pPr>
              <w:tabs>
                <w:tab w:val="left" w:pos="3119"/>
              </w:tabs>
              <w:rPr>
                <w:snapToGrid w:val="0"/>
                <w:sz w:val="22"/>
                <w:szCs w:val="22"/>
                <w:lang w:val="uk-UA" w:eastAsia="ru-RU"/>
              </w:rPr>
            </w:pPr>
            <w:r w:rsidRPr="00B96867">
              <w:rPr>
                <w:snapToGrid w:val="0"/>
                <w:sz w:val="22"/>
                <w:szCs w:val="22"/>
                <w:lang w:val="uk-UA" w:eastAsia="ru-RU"/>
              </w:rPr>
              <w:t xml:space="preserve">Основні засоби </w:t>
            </w:r>
          </w:p>
        </w:tc>
        <w:tc>
          <w:tcPr>
            <w:tcW w:w="1276" w:type="dxa"/>
            <w:tcBorders>
              <w:top w:val="single" w:sz="6" w:space="0" w:color="auto"/>
              <w:left w:val="single" w:sz="6" w:space="0" w:color="auto"/>
              <w:bottom w:val="single" w:sz="6" w:space="0" w:color="auto"/>
              <w:right w:val="single" w:sz="6" w:space="0" w:color="auto"/>
            </w:tcBorders>
            <w:vAlign w:val="center"/>
          </w:tcPr>
          <w:p w14:paraId="372231C3"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27</w:t>
            </w:r>
          </w:p>
        </w:tc>
        <w:tc>
          <w:tcPr>
            <w:tcW w:w="1134" w:type="dxa"/>
            <w:tcBorders>
              <w:top w:val="single" w:sz="6" w:space="0" w:color="auto"/>
              <w:left w:val="single" w:sz="6" w:space="0" w:color="auto"/>
              <w:bottom w:val="single" w:sz="6" w:space="0" w:color="auto"/>
              <w:right w:val="single" w:sz="6" w:space="0" w:color="auto"/>
            </w:tcBorders>
            <w:vAlign w:val="center"/>
          </w:tcPr>
          <w:p w14:paraId="35DBD27E"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16</w:t>
            </w:r>
          </w:p>
        </w:tc>
        <w:tc>
          <w:tcPr>
            <w:tcW w:w="1275" w:type="dxa"/>
            <w:tcBorders>
              <w:top w:val="single" w:sz="6" w:space="0" w:color="auto"/>
              <w:left w:val="single" w:sz="6" w:space="0" w:color="auto"/>
              <w:bottom w:val="single" w:sz="6" w:space="0" w:color="auto"/>
              <w:right w:val="single" w:sz="6" w:space="0" w:color="auto"/>
            </w:tcBorders>
          </w:tcPr>
          <w:p w14:paraId="4D26FEA5"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8</w:t>
            </w:r>
          </w:p>
        </w:tc>
        <w:tc>
          <w:tcPr>
            <w:tcW w:w="1276" w:type="dxa"/>
            <w:tcBorders>
              <w:top w:val="single" w:sz="6" w:space="0" w:color="auto"/>
              <w:left w:val="single" w:sz="6" w:space="0" w:color="auto"/>
              <w:bottom w:val="single" w:sz="6" w:space="0" w:color="auto"/>
              <w:right w:val="single" w:sz="6" w:space="0" w:color="auto"/>
            </w:tcBorders>
          </w:tcPr>
          <w:p w14:paraId="6C03D5BB"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32</w:t>
            </w:r>
          </w:p>
        </w:tc>
      </w:tr>
      <w:tr w:rsidR="00050729" w:rsidRPr="00B96867" w14:paraId="7D2748F6" w14:textId="77777777" w:rsidTr="0048678D">
        <w:tc>
          <w:tcPr>
            <w:tcW w:w="4820" w:type="dxa"/>
            <w:tcBorders>
              <w:top w:val="single" w:sz="6" w:space="0" w:color="auto"/>
              <w:left w:val="single" w:sz="6" w:space="0" w:color="auto"/>
              <w:bottom w:val="single" w:sz="6" w:space="0" w:color="auto"/>
              <w:right w:val="single" w:sz="6" w:space="0" w:color="auto"/>
            </w:tcBorders>
          </w:tcPr>
          <w:p w14:paraId="1E00DCD0" w14:textId="77777777" w:rsidR="00050729" w:rsidRPr="00B96867" w:rsidRDefault="00050729" w:rsidP="0048678D">
            <w:pPr>
              <w:tabs>
                <w:tab w:val="left" w:pos="3119"/>
              </w:tabs>
              <w:rPr>
                <w:snapToGrid w:val="0"/>
                <w:sz w:val="22"/>
                <w:szCs w:val="22"/>
                <w:lang w:val="uk-UA" w:eastAsia="ru-RU"/>
              </w:rPr>
            </w:pPr>
            <w:r w:rsidRPr="00B96867">
              <w:rPr>
                <w:snapToGrid w:val="0"/>
                <w:sz w:val="22"/>
                <w:szCs w:val="22"/>
                <w:lang w:val="uk-UA" w:eastAsia="ru-RU"/>
              </w:rPr>
              <w:t xml:space="preserve">Довгострокові/поточні фінансові інвестиції </w:t>
            </w:r>
          </w:p>
        </w:tc>
        <w:tc>
          <w:tcPr>
            <w:tcW w:w="1276" w:type="dxa"/>
            <w:tcBorders>
              <w:top w:val="single" w:sz="6" w:space="0" w:color="auto"/>
              <w:left w:val="single" w:sz="6" w:space="0" w:color="auto"/>
              <w:bottom w:val="single" w:sz="6" w:space="0" w:color="auto"/>
              <w:right w:val="single" w:sz="6" w:space="0" w:color="auto"/>
            </w:tcBorders>
            <w:vAlign w:val="center"/>
          </w:tcPr>
          <w:p w14:paraId="2223D18F"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15113</w:t>
            </w:r>
          </w:p>
        </w:tc>
        <w:tc>
          <w:tcPr>
            <w:tcW w:w="1134" w:type="dxa"/>
            <w:tcBorders>
              <w:top w:val="single" w:sz="6" w:space="0" w:color="auto"/>
              <w:left w:val="single" w:sz="6" w:space="0" w:color="auto"/>
              <w:bottom w:val="single" w:sz="6" w:space="0" w:color="auto"/>
              <w:right w:val="single" w:sz="6" w:space="0" w:color="auto"/>
            </w:tcBorders>
            <w:vAlign w:val="center"/>
          </w:tcPr>
          <w:p w14:paraId="532B250D"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9377</w:t>
            </w:r>
          </w:p>
        </w:tc>
        <w:tc>
          <w:tcPr>
            <w:tcW w:w="1275" w:type="dxa"/>
            <w:tcBorders>
              <w:top w:val="single" w:sz="6" w:space="0" w:color="auto"/>
              <w:left w:val="single" w:sz="6" w:space="0" w:color="auto"/>
              <w:bottom w:val="single" w:sz="6" w:space="0" w:color="auto"/>
              <w:right w:val="single" w:sz="6" w:space="0" w:color="auto"/>
            </w:tcBorders>
          </w:tcPr>
          <w:p w14:paraId="39395637"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7873</w:t>
            </w:r>
          </w:p>
        </w:tc>
        <w:tc>
          <w:tcPr>
            <w:tcW w:w="1276" w:type="dxa"/>
            <w:tcBorders>
              <w:top w:val="single" w:sz="6" w:space="0" w:color="auto"/>
              <w:left w:val="single" w:sz="6" w:space="0" w:color="auto"/>
              <w:bottom w:val="single" w:sz="6" w:space="0" w:color="auto"/>
              <w:right w:val="single" w:sz="6" w:space="0" w:color="auto"/>
            </w:tcBorders>
          </w:tcPr>
          <w:p w14:paraId="67AD446F"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7393</w:t>
            </w:r>
          </w:p>
        </w:tc>
      </w:tr>
      <w:tr w:rsidR="00050729" w:rsidRPr="00B96867" w14:paraId="641026D7" w14:textId="77777777" w:rsidTr="0048678D">
        <w:tc>
          <w:tcPr>
            <w:tcW w:w="4820" w:type="dxa"/>
            <w:tcBorders>
              <w:top w:val="single" w:sz="6" w:space="0" w:color="auto"/>
              <w:left w:val="single" w:sz="6" w:space="0" w:color="auto"/>
              <w:bottom w:val="single" w:sz="6" w:space="0" w:color="auto"/>
              <w:right w:val="single" w:sz="6" w:space="0" w:color="auto"/>
            </w:tcBorders>
          </w:tcPr>
          <w:p w14:paraId="6727021F" w14:textId="77777777" w:rsidR="00050729" w:rsidRPr="00B96867" w:rsidRDefault="00050729" w:rsidP="0048678D">
            <w:pPr>
              <w:tabs>
                <w:tab w:val="left" w:pos="3119"/>
              </w:tabs>
              <w:rPr>
                <w:snapToGrid w:val="0"/>
                <w:sz w:val="22"/>
                <w:szCs w:val="22"/>
                <w:lang w:val="uk-UA" w:eastAsia="ru-RU"/>
              </w:rPr>
            </w:pPr>
            <w:r w:rsidRPr="00B96867">
              <w:rPr>
                <w:snapToGrid w:val="0"/>
                <w:sz w:val="22"/>
                <w:szCs w:val="22"/>
                <w:lang w:val="uk-UA" w:eastAsia="ru-RU"/>
              </w:rPr>
              <w:t>Запаси</w:t>
            </w:r>
          </w:p>
        </w:tc>
        <w:tc>
          <w:tcPr>
            <w:tcW w:w="1276" w:type="dxa"/>
            <w:tcBorders>
              <w:top w:val="single" w:sz="6" w:space="0" w:color="auto"/>
              <w:left w:val="single" w:sz="6" w:space="0" w:color="auto"/>
              <w:bottom w:val="single" w:sz="6" w:space="0" w:color="auto"/>
              <w:right w:val="single" w:sz="6" w:space="0" w:color="auto"/>
            </w:tcBorders>
            <w:vAlign w:val="center"/>
          </w:tcPr>
          <w:p w14:paraId="5E8949BC" w14:textId="77777777" w:rsidR="00050729" w:rsidRPr="00B96867" w:rsidRDefault="00050729" w:rsidP="0048678D">
            <w:pPr>
              <w:tabs>
                <w:tab w:val="left" w:pos="3119"/>
              </w:tabs>
              <w:jc w:val="center"/>
              <w:rPr>
                <w:snapToGrid w:val="0"/>
                <w:sz w:val="22"/>
                <w:szCs w:val="22"/>
                <w:lang w:val="uk-UA"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14:paraId="53DE8F68" w14:textId="77777777" w:rsidR="00050729" w:rsidRPr="00B96867" w:rsidRDefault="00050729" w:rsidP="0048678D">
            <w:pPr>
              <w:tabs>
                <w:tab w:val="left" w:pos="3119"/>
              </w:tabs>
              <w:jc w:val="center"/>
              <w:rPr>
                <w:snapToGrid w:val="0"/>
                <w:sz w:val="22"/>
                <w:szCs w:val="22"/>
                <w:lang w:val="uk-UA" w:eastAsia="ru-RU"/>
              </w:rPr>
            </w:pPr>
          </w:p>
        </w:tc>
        <w:tc>
          <w:tcPr>
            <w:tcW w:w="1275" w:type="dxa"/>
            <w:tcBorders>
              <w:top w:val="single" w:sz="6" w:space="0" w:color="auto"/>
              <w:left w:val="single" w:sz="6" w:space="0" w:color="auto"/>
              <w:bottom w:val="single" w:sz="6" w:space="0" w:color="auto"/>
              <w:right w:val="single" w:sz="6" w:space="0" w:color="auto"/>
            </w:tcBorders>
          </w:tcPr>
          <w:p w14:paraId="1C306805" w14:textId="77777777" w:rsidR="00050729" w:rsidRPr="00B96867" w:rsidRDefault="00050729" w:rsidP="0048678D">
            <w:pPr>
              <w:tabs>
                <w:tab w:val="left" w:pos="3119"/>
              </w:tabs>
              <w:jc w:val="center"/>
              <w:rPr>
                <w:snapToGrid w:val="0"/>
                <w:sz w:val="22"/>
                <w:szCs w:val="22"/>
                <w:lang w:val="uk-UA" w:eastAsia="ru-RU"/>
              </w:rPr>
            </w:pPr>
          </w:p>
        </w:tc>
        <w:tc>
          <w:tcPr>
            <w:tcW w:w="1276" w:type="dxa"/>
            <w:tcBorders>
              <w:top w:val="single" w:sz="6" w:space="0" w:color="auto"/>
              <w:left w:val="single" w:sz="6" w:space="0" w:color="auto"/>
              <w:bottom w:val="single" w:sz="6" w:space="0" w:color="auto"/>
              <w:right w:val="single" w:sz="6" w:space="0" w:color="auto"/>
            </w:tcBorders>
          </w:tcPr>
          <w:p w14:paraId="08133620" w14:textId="77777777" w:rsidR="00050729" w:rsidRPr="00B96867" w:rsidRDefault="00050729" w:rsidP="0048678D">
            <w:pPr>
              <w:tabs>
                <w:tab w:val="left" w:pos="3119"/>
              </w:tabs>
              <w:jc w:val="center"/>
              <w:rPr>
                <w:snapToGrid w:val="0"/>
                <w:sz w:val="22"/>
                <w:szCs w:val="22"/>
                <w:lang w:val="uk-UA" w:eastAsia="ru-RU"/>
              </w:rPr>
            </w:pPr>
          </w:p>
        </w:tc>
      </w:tr>
      <w:tr w:rsidR="00050729" w:rsidRPr="00B96867" w14:paraId="601693DD" w14:textId="77777777" w:rsidTr="0048678D">
        <w:tc>
          <w:tcPr>
            <w:tcW w:w="4820" w:type="dxa"/>
            <w:tcBorders>
              <w:top w:val="single" w:sz="6" w:space="0" w:color="auto"/>
              <w:left w:val="single" w:sz="6" w:space="0" w:color="auto"/>
              <w:bottom w:val="single" w:sz="6" w:space="0" w:color="auto"/>
              <w:right w:val="single" w:sz="6" w:space="0" w:color="auto"/>
            </w:tcBorders>
          </w:tcPr>
          <w:p w14:paraId="5AAEEF4E" w14:textId="77777777" w:rsidR="00050729" w:rsidRPr="00B96867" w:rsidRDefault="00050729" w:rsidP="0048678D">
            <w:pPr>
              <w:tabs>
                <w:tab w:val="left" w:pos="3119"/>
              </w:tabs>
              <w:rPr>
                <w:snapToGrid w:val="0"/>
                <w:sz w:val="22"/>
                <w:szCs w:val="22"/>
                <w:lang w:val="uk-UA" w:eastAsia="ru-RU"/>
              </w:rPr>
            </w:pPr>
            <w:r w:rsidRPr="00B96867">
              <w:rPr>
                <w:snapToGrid w:val="0"/>
                <w:sz w:val="22"/>
                <w:szCs w:val="22"/>
                <w:lang w:val="uk-UA" w:eastAsia="ru-RU"/>
              </w:rPr>
              <w:t xml:space="preserve">Сумарна дебіторська заборгованість </w:t>
            </w:r>
          </w:p>
        </w:tc>
        <w:tc>
          <w:tcPr>
            <w:tcW w:w="1276" w:type="dxa"/>
            <w:tcBorders>
              <w:top w:val="single" w:sz="6" w:space="0" w:color="auto"/>
              <w:left w:val="single" w:sz="6" w:space="0" w:color="auto"/>
              <w:bottom w:val="single" w:sz="6" w:space="0" w:color="auto"/>
              <w:right w:val="single" w:sz="6" w:space="0" w:color="auto"/>
            </w:tcBorders>
            <w:vAlign w:val="center"/>
          </w:tcPr>
          <w:p w14:paraId="041F5E14"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560</w:t>
            </w:r>
          </w:p>
        </w:tc>
        <w:tc>
          <w:tcPr>
            <w:tcW w:w="1134" w:type="dxa"/>
            <w:tcBorders>
              <w:top w:val="single" w:sz="6" w:space="0" w:color="auto"/>
              <w:left w:val="single" w:sz="6" w:space="0" w:color="auto"/>
              <w:bottom w:val="single" w:sz="6" w:space="0" w:color="auto"/>
              <w:right w:val="single" w:sz="6" w:space="0" w:color="auto"/>
            </w:tcBorders>
            <w:vAlign w:val="center"/>
          </w:tcPr>
          <w:p w14:paraId="4268D778"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473</w:t>
            </w:r>
          </w:p>
        </w:tc>
        <w:tc>
          <w:tcPr>
            <w:tcW w:w="1275" w:type="dxa"/>
            <w:tcBorders>
              <w:top w:val="single" w:sz="6" w:space="0" w:color="auto"/>
              <w:left w:val="single" w:sz="6" w:space="0" w:color="auto"/>
              <w:bottom w:val="single" w:sz="6" w:space="0" w:color="auto"/>
              <w:right w:val="single" w:sz="6" w:space="0" w:color="auto"/>
            </w:tcBorders>
          </w:tcPr>
          <w:p w14:paraId="4B1EE4E5"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1254</w:t>
            </w:r>
          </w:p>
        </w:tc>
        <w:tc>
          <w:tcPr>
            <w:tcW w:w="1276" w:type="dxa"/>
            <w:tcBorders>
              <w:top w:val="single" w:sz="6" w:space="0" w:color="auto"/>
              <w:left w:val="single" w:sz="6" w:space="0" w:color="auto"/>
              <w:bottom w:val="single" w:sz="6" w:space="0" w:color="auto"/>
              <w:right w:val="single" w:sz="6" w:space="0" w:color="auto"/>
            </w:tcBorders>
          </w:tcPr>
          <w:p w14:paraId="7B3FF7E9"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205</w:t>
            </w:r>
          </w:p>
        </w:tc>
      </w:tr>
      <w:tr w:rsidR="00050729" w:rsidRPr="00B96867" w14:paraId="6F78A859" w14:textId="77777777" w:rsidTr="0048678D">
        <w:tc>
          <w:tcPr>
            <w:tcW w:w="4820" w:type="dxa"/>
            <w:tcBorders>
              <w:top w:val="single" w:sz="6" w:space="0" w:color="auto"/>
              <w:left w:val="single" w:sz="6" w:space="0" w:color="auto"/>
              <w:bottom w:val="single" w:sz="6" w:space="0" w:color="auto"/>
              <w:right w:val="single" w:sz="6" w:space="0" w:color="auto"/>
            </w:tcBorders>
          </w:tcPr>
          <w:p w14:paraId="5D33669E" w14:textId="77777777" w:rsidR="00050729" w:rsidRPr="00B96867" w:rsidRDefault="00050729" w:rsidP="0048678D">
            <w:pPr>
              <w:tabs>
                <w:tab w:val="left" w:pos="3119"/>
              </w:tabs>
              <w:rPr>
                <w:snapToGrid w:val="0"/>
                <w:sz w:val="22"/>
                <w:szCs w:val="22"/>
                <w:lang w:val="uk-UA" w:eastAsia="ru-RU"/>
              </w:rPr>
            </w:pPr>
            <w:r w:rsidRPr="00B96867">
              <w:rPr>
                <w:snapToGrid w:val="0"/>
                <w:sz w:val="22"/>
                <w:szCs w:val="22"/>
                <w:lang w:val="uk-UA" w:eastAsia="ru-RU"/>
              </w:rPr>
              <w:t>Грошові кошти та їх еквіваленти</w:t>
            </w:r>
          </w:p>
        </w:tc>
        <w:tc>
          <w:tcPr>
            <w:tcW w:w="1276" w:type="dxa"/>
            <w:tcBorders>
              <w:top w:val="single" w:sz="6" w:space="0" w:color="auto"/>
              <w:left w:val="single" w:sz="6" w:space="0" w:color="auto"/>
              <w:bottom w:val="single" w:sz="6" w:space="0" w:color="auto"/>
              <w:right w:val="single" w:sz="6" w:space="0" w:color="auto"/>
            </w:tcBorders>
            <w:vAlign w:val="center"/>
          </w:tcPr>
          <w:p w14:paraId="17F4935E"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487</w:t>
            </w:r>
          </w:p>
        </w:tc>
        <w:tc>
          <w:tcPr>
            <w:tcW w:w="1134" w:type="dxa"/>
            <w:tcBorders>
              <w:top w:val="single" w:sz="6" w:space="0" w:color="auto"/>
              <w:left w:val="single" w:sz="6" w:space="0" w:color="auto"/>
              <w:bottom w:val="single" w:sz="6" w:space="0" w:color="auto"/>
              <w:right w:val="single" w:sz="6" w:space="0" w:color="auto"/>
            </w:tcBorders>
            <w:vAlign w:val="center"/>
          </w:tcPr>
          <w:p w14:paraId="1CC63A11"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2448</w:t>
            </w:r>
          </w:p>
        </w:tc>
        <w:tc>
          <w:tcPr>
            <w:tcW w:w="1275" w:type="dxa"/>
            <w:tcBorders>
              <w:top w:val="single" w:sz="6" w:space="0" w:color="auto"/>
              <w:left w:val="single" w:sz="6" w:space="0" w:color="auto"/>
              <w:bottom w:val="single" w:sz="6" w:space="0" w:color="auto"/>
              <w:right w:val="single" w:sz="6" w:space="0" w:color="auto"/>
            </w:tcBorders>
          </w:tcPr>
          <w:p w14:paraId="7BAE6B80"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2484</w:t>
            </w:r>
          </w:p>
        </w:tc>
        <w:tc>
          <w:tcPr>
            <w:tcW w:w="1276" w:type="dxa"/>
            <w:tcBorders>
              <w:top w:val="single" w:sz="6" w:space="0" w:color="auto"/>
              <w:left w:val="single" w:sz="6" w:space="0" w:color="auto"/>
              <w:bottom w:val="single" w:sz="6" w:space="0" w:color="auto"/>
              <w:right w:val="single" w:sz="6" w:space="0" w:color="auto"/>
            </w:tcBorders>
          </w:tcPr>
          <w:p w14:paraId="6D5EF8B8"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2607</w:t>
            </w:r>
          </w:p>
        </w:tc>
      </w:tr>
      <w:tr w:rsidR="00050729" w:rsidRPr="00B96867" w14:paraId="455E8D91" w14:textId="77777777" w:rsidTr="0048678D">
        <w:tc>
          <w:tcPr>
            <w:tcW w:w="4820" w:type="dxa"/>
            <w:tcBorders>
              <w:top w:val="single" w:sz="6" w:space="0" w:color="auto"/>
              <w:left w:val="single" w:sz="6" w:space="0" w:color="auto"/>
              <w:bottom w:val="single" w:sz="6" w:space="0" w:color="auto"/>
              <w:right w:val="single" w:sz="6" w:space="0" w:color="auto"/>
            </w:tcBorders>
          </w:tcPr>
          <w:p w14:paraId="02DF41C4" w14:textId="77777777" w:rsidR="00050729" w:rsidRPr="00B96867" w:rsidRDefault="00050729" w:rsidP="0048678D">
            <w:pPr>
              <w:tabs>
                <w:tab w:val="left" w:pos="3119"/>
              </w:tabs>
              <w:rPr>
                <w:snapToGrid w:val="0"/>
                <w:sz w:val="22"/>
                <w:szCs w:val="22"/>
                <w:lang w:val="uk-UA" w:eastAsia="ru-RU"/>
              </w:rPr>
            </w:pPr>
            <w:r w:rsidRPr="00B96867">
              <w:rPr>
                <w:snapToGrid w:val="0"/>
                <w:sz w:val="22"/>
                <w:szCs w:val="22"/>
                <w:lang w:val="uk-UA" w:eastAsia="ru-RU"/>
              </w:rPr>
              <w:t>Нерозподілений прибуток</w:t>
            </w:r>
          </w:p>
        </w:tc>
        <w:tc>
          <w:tcPr>
            <w:tcW w:w="1276" w:type="dxa"/>
            <w:tcBorders>
              <w:top w:val="single" w:sz="6" w:space="0" w:color="auto"/>
              <w:left w:val="single" w:sz="6" w:space="0" w:color="auto"/>
              <w:bottom w:val="single" w:sz="6" w:space="0" w:color="auto"/>
              <w:right w:val="single" w:sz="6" w:space="0" w:color="auto"/>
            </w:tcBorders>
            <w:vAlign w:val="center"/>
          </w:tcPr>
          <w:p w14:paraId="49EAB12D"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2012</w:t>
            </w:r>
          </w:p>
        </w:tc>
        <w:tc>
          <w:tcPr>
            <w:tcW w:w="1134" w:type="dxa"/>
            <w:tcBorders>
              <w:top w:val="single" w:sz="6" w:space="0" w:color="auto"/>
              <w:left w:val="single" w:sz="6" w:space="0" w:color="auto"/>
              <w:bottom w:val="single" w:sz="6" w:space="0" w:color="auto"/>
              <w:right w:val="single" w:sz="6" w:space="0" w:color="auto"/>
            </w:tcBorders>
            <w:vAlign w:val="center"/>
          </w:tcPr>
          <w:p w14:paraId="4B9BF54C"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2705</w:t>
            </w:r>
          </w:p>
        </w:tc>
        <w:tc>
          <w:tcPr>
            <w:tcW w:w="1275" w:type="dxa"/>
            <w:tcBorders>
              <w:top w:val="single" w:sz="6" w:space="0" w:color="auto"/>
              <w:left w:val="single" w:sz="6" w:space="0" w:color="auto"/>
              <w:bottom w:val="single" w:sz="6" w:space="0" w:color="auto"/>
              <w:right w:val="single" w:sz="6" w:space="0" w:color="auto"/>
            </w:tcBorders>
          </w:tcPr>
          <w:p w14:paraId="391E4F4F"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2697</w:t>
            </w:r>
          </w:p>
        </w:tc>
        <w:tc>
          <w:tcPr>
            <w:tcW w:w="1276" w:type="dxa"/>
            <w:tcBorders>
              <w:top w:val="single" w:sz="6" w:space="0" w:color="auto"/>
              <w:left w:val="single" w:sz="6" w:space="0" w:color="auto"/>
              <w:bottom w:val="single" w:sz="6" w:space="0" w:color="auto"/>
              <w:right w:val="single" w:sz="6" w:space="0" w:color="auto"/>
            </w:tcBorders>
          </w:tcPr>
          <w:p w14:paraId="5AD55659"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2731</w:t>
            </w:r>
          </w:p>
        </w:tc>
      </w:tr>
      <w:tr w:rsidR="00050729" w:rsidRPr="00B96867" w14:paraId="6B620B42" w14:textId="77777777" w:rsidTr="0048678D">
        <w:tc>
          <w:tcPr>
            <w:tcW w:w="4820" w:type="dxa"/>
            <w:tcBorders>
              <w:top w:val="single" w:sz="6" w:space="0" w:color="auto"/>
              <w:left w:val="single" w:sz="6" w:space="0" w:color="auto"/>
              <w:bottom w:val="single" w:sz="6" w:space="0" w:color="auto"/>
              <w:right w:val="single" w:sz="6" w:space="0" w:color="auto"/>
            </w:tcBorders>
          </w:tcPr>
          <w:p w14:paraId="5769C978" w14:textId="77777777" w:rsidR="00050729" w:rsidRPr="00B96867" w:rsidRDefault="00050729" w:rsidP="0048678D">
            <w:pPr>
              <w:tabs>
                <w:tab w:val="left" w:pos="3119"/>
              </w:tabs>
              <w:rPr>
                <w:snapToGrid w:val="0"/>
                <w:sz w:val="22"/>
                <w:szCs w:val="22"/>
                <w:lang w:val="uk-UA" w:eastAsia="ru-RU"/>
              </w:rPr>
            </w:pPr>
            <w:r w:rsidRPr="00B96867">
              <w:rPr>
                <w:snapToGrid w:val="0"/>
                <w:sz w:val="22"/>
                <w:szCs w:val="22"/>
                <w:lang w:val="uk-UA" w:eastAsia="ru-RU"/>
              </w:rPr>
              <w:t>Власний капітал</w:t>
            </w:r>
          </w:p>
        </w:tc>
        <w:tc>
          <w:tcPr>
            <w:tcW w:w="1276" w:type="dxa"/>
            <w:tcBorders>
              <w:top w:val="single" w:sz="6" w:space="0" w:color="auto"/>
              <w:left w:val="single" w:sz="6" w:space="0" w:color="auto"/>
              <w:bottom w:val="single" w:sz="6" w:space="0" w:color="auto"/>
              <w:right w:val="single" w:sz="6" w:space="0" w:color="auto"/>
            </w:tcBorders>
            <w:vAlign w:val="center"/>
          </w:tcPr>
          <w:p w14:paraId="1062D99D"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9521</w:t>
            </w:r>
          </w:p>
        </w:tc>
        <w:tc>
          <w:tcPr>
            <w:tcW w:w="1134" w:type="dxa"/>
            <w:tcBorders>
              <w:top w:val="single" w:sz="6" w:space="0" w:color="auto"/>
              <w:left w:val="single" w:sz="6" w:space="0" w:color="auto"/>
              <w:bottom w:val="single" w:sz="6" w:space="0" w:color="auto"/>
              <w:right w:val="single" w:sz="6" w:space="0" w:color="auto"/>
            </w:tcBorders>
            <w:vAlign w:val="center"/>
          </w:tcPr>
          <w:p w14:paraId="3B43076B"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10208</w:t>
            </w:r>
          </w:p>
        </w:tc>
        <w:tc>
          <w:tcPr>
            <w:tcW w:w="1275" w:type="dxa"/>
            <w:tcBorders>
              <w:top w:val="single" w:sz="6" w:space="0" w:color="auto"/>
              <w:left w:val="single" w:sz="6" w:space="0" w:color="auto"/>
              <w:bottom w:val="single" w:sz="6" w:space="0" w:color="auto"/>
              <w:right w:val="single" w:sz="6" w:space="0" w:color="auto"/>
            </w:tcBorders>
          </w:tcPr>
          <w:p w14:paraId="1580743B"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10197</w:t>
            </w:r>
          </w:p>
        </w:tc>
        <w:tc>
          <w:tcPr>
            <w:tcW w:w="1276" w:type="dxa"/>
            <w:tcBorders>
              <w:top w:val="single" w:sz="6" w:space="0" w:color="auto"/>
              <w:left w:val="single" w:sz="6" w:space="0" w:color="auto"/>
              <w:bottom w:val="single" w:sz="6" w:space="0" w:color="auto"/>
              <w:right w:val="single" w:sz="6" w:space="0" w:color="auto"/>
            </w:tcBorders>
          </w:tcPr>
          <w:p w14:paraId="7BF7C589"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10231</w:t>
            </w:r>
          </w:p>
        </w:tc>
      </w:tr>
      <w:tr w:rsidR="00050729" w:rsidRPr="00B96867" w14:paraId="4CDD2389" w14:textId="77777777" w:rsidTr="0048678D">
        <w:tc>
          <w:tcPr>
            <w:tcW w:w="4820" w:type="dxa"/>
            <w:tcBorders>
              <w:top w:val="single" w:sz="6" w:space="0" w:color="auto"/>
              <w:left w:val="single" w:sz="6" w:space="0" w:color="auto"/>
              <w:bottom w:val="single" w:sz="6" w:space="0" w:color="auto"/>
              <w:right w:val="single" w:sz="6" w:space="0" w:color="auto"/>
            </w:tcBorders>
          </w:tcPr>
          <w:p w14:paraId="2B56D1CC" w14:textId="77777777" w:rsidR="00050729" w:rsidRPr="00B96867" w:rsidRDefault="00050729" w:rsidP="0048678D">
            <w:pPr>
              <w:tabs>
                <w:tab w:val="left" w:pos="3119"/>
              </w:tabs>
              <w:rPr>
                <w:snapToGrid w:val="0"/>
                <w:sz w:val="22"/>
                <w:szCs w:val="22"/>
                <w:lang w:val="uk-UA" w:eastAsia="ru-RU"/>
              </w:rPr>
            </w:pPr>
            <w:r w:rsidRPr="00B96867">
              <w:rPr>
                <w:snapToGrid w:val="0"/>
                <w:sz w:val="22"/>
                <w:szCs w:val="22"/>
                <w:lang w:val="uk-UA" w:eastAsia="ru-RU"/>
              </w:rPr>
              <w:t>Статутний капітал</w:t>
            </w:r>
          </w:p>
        </w:tc>
        <w:tc>
          <w:tcPr>
            <w:tcW w:w="1276" w:type="dxa"/>
            <w:tcBorders>
              <w:top w:val="single" w:sz="6" w:space="0" w:color="auto"/>
              <w:left w:val="single" w:sz="6" w:space="0" w:color="auto"/>
              <w:bottom w:val="single" w:sz="6" w:space="0" w:color="auto"/>
              <w:right w:val="single" w:sz="6" w:space="0" w:color="auto"/>
            </w:tcBorders>
            <w:vAlign w:val="center"/>
          </w:tcPr>
          <w:p w14:paraId="3CBB4B76"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5000</w:t>
            </w:r>
          </w:p>
        </w:tc>
        <w:tc>
          <w:tcPr>
            <w:tcW w:w="1134" w:type="dxa"/>
            <w:tcBorders>
              <w:top w:val="single" w:sz="6" w:space="0" w:color="auto"/>
              <w:left w:val="single" w:sz="6" w:space="0" w:color="auto"/>
              <w:bottom w:val="single" w:sz="6" w:space="0" w:color="auto"/>
              <w:right w:val="single" w:sz="6" w:space="0" w:color="auto"/>
            </w:tcBorders>
            <w:vAlign w:val="center"/>
          </w:tcPr>
          <w:p w14:paraId="784ACB3A"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5000</w:t>
            </w:r>
          </w:p>
        </w:tc>
        <w:tc>
          <w:tcPr>
            <w:tcW w:w="1275" w:type="dxa"/>
            <w:tcBorders>
              <w:top w:val="single" w:sz="6" w:space="0" w:color="auto"/>
              <w:left w:val="single" w:sz="6" w:space="0" w:color="auto"/>
              <w:bottom w:val="single" w:sz="6" w:space="0" w:color="auto"/>
              <w:right w:val="single" w:sz="6" w:space="0" w:color="auto"/>
            </w:tcBorders>
          </w:tcPr>
          <w:p w14:paraId="68635658"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5000</w:t>
            </w:r>
          </w:p>
        </w:tc>
        <w:tc>
          <w:tcPr>
            <w:tcW w:w="1276" w:type="dxa"/>
            <w:tcBorders>
              <w:top w:val="single" w:sz="6" w:space="0" w:color="auto"/>
              <w:left w:val="single" w:sz="6" w:space="0" w:color="auto"/>
              <w:bottom w:val="single" w:sz="6" w:space="0" w:color="auto"/>
              <w:right w:val="single" w:sz="6" w:space="0" w:color="auto"/>
            </w:tcBorders>
          </w:tcPr>
          <w:p w14:paraId="45F46BEC"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5000</w:t>
            </w:r>
          </w:p>
        </w:tc>
      </w:tr>
      <w:tr w:rsidR="00050729" w:rsidRPr="00B96867" w14:paraId="5B268752" w14:textId="77777777" w:rsidTr="0048678D">
        <w:tc>
          <w:tcPr>
            <w:tcW w:w="4820" w:type="dxa"/>
            <w:tcBorders>
              <w:top w:val="single" w:sz="6" w:space="0" w:color="auto"/>
              <w:left w:val="single" w:sz="6" w:space="0" w:color="auto"/>
              <w:bottom w:val="single" w:sz="6" w:space="0" w:color="auto"/>
              <w:right w:val="single" w:sz="6" w:space="0" w:color="auto"/>
            </w:tcBorders>
          </w:tcPr>
          <w:p w14:paraId="5AA920B3" w14:textId="77777777" w:rsidR="00050729" w:rsidRPr="00B96867" w:rsidRDefault="00050729" w:rsidP="0048678D">
            <w:pPr>
              <w:tabs>
                <w:tab w:val="left" w:pos="3119"/>
              </w:tabs>
              <w:rPr>
                <w:snapToGrid w:val="0"/>
                <w:sz w:val="22"/>
                <w:szCs w:val="22"/>
                <w:lang w:val="uk-UA" w:eastAsia="ru-RU"/>
              </w:rPr>
            </w:pPr>
            <w:r w:rsidRPr="00B96867">
              <w:rPr>
                <w:snapToGrid w:val="0"/>
                <w:sz w:val="22"/>
                <w:szCs w:val="22"/>
                <w:lang w:val="uk-UA" w:eastAsia="ru-RU"/>
              </w:rPr>
              <w:t>Довгострокові зобов'язання</w:t>
            </w:r>
          </w:p>
        </w:tc>
        <w:tc>
          <w:tcPr>
            <w:tcW w:w="1276" w:type="dxa"/>
            <w:tcBorders>
              <w:top w:val="single" w:sz="6" w:space="0" w:color="auto"/>
              <w:left w:val="single" w:sz="6" w:space="0" w:color="auto"/>
              <w:bottom w:val="single" w:sz="6" w:space="0" w:color="auto"/>
              <w:right w:val="single" w:sz="6" w:space="0" w:color="auto"/>
            </w:tcBorders>
            <w:vAlign w:val="center"/>
          </w:tcPr>
          <w:p w14:paraId="25585C61"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4463</w:t>
            </w:r>
          </w:p>
        </w:tc>
        <w:tc>
          <w:tcPr>
            <w:tcW w:w="1134" w:type="dxa"/>
            <w:tcBorders>
              <w:top w:val="single" w:sz="6" w:space="0" w:color="auto"/>
              <w:left w:val="single" w:sz="6" w:space="0" w:color="auto"/>
              <w:bottom w:val="single" w:sz="6" w:space="0" w:color="auto"/>
              <w:right w:val="single" w:sz="6" w:space="0" w:color="auto"/>
            </w:tcBorders>
            <w:vAlign w:val="center"/>
          </w:tcPr>
          <w:p w14:paraId="49DCB78D"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2030</w:t>
            </w:r>
          </w:p>
        </w:tc>
        <w:tc>
          <w:tcPr>
            <w:tcW w:w="1275" w:type="dxa"/>
            <w:tcBorders>
              <w:top w:val="single" w:sz="6" w:space="0" w:color="auto"/>
              <w:left w:val="single" w:sz="6" w:space="0" w:color="auto"/>
              <w:bottom w:val="single" w:sz="6" w:space="0" w:color="auto"/>
              <w:right w:val="single" w:sz="6" w:space="0" w:color="auto"/>
            </w:tcBorders>
          </w:tcPr>
          <w:p w14:paraId="337A6C8C"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1422</w:t>
            </w:r>
          </w:p>
        </w:tc>
        <w:tc>
          <w:tcPr>
            <w:tcW w:w="1276" w:type="dxa"/>
            <w:tcBorders>
              <w:top w:val="single" w:sz="6" w:space="0" w:color="auto"/>
              <w:left w:val="single" w:sz="6" w:space="0" w:color="auto"/>
              <w:bottom w:val="single" w:sz="6" w:space="0" w:color="auto"/>
              <w:right w:val="single" w:sz="6" w:space="0" w:color="auto"/>
            </w:tcBorders>
          </w:tcPr>
          <w:p w14:paraId="7AA305E8"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w:t>
            </w:r>
          </w:p>
        </w:tc>
      </w:tr>
      <w:tr w:rsidR="00050729" w:rsidRPr="00B96867" w14:paraId="0CD21446" w14:textId="77777777" w:rsidTr="0048678D">
        <w:tc>
          <w:tcPr>
            <w:tcW w:w="4820" w:type="dxa"/>
            <w:tcBorders>
              <w:top w:val="single" w:sz="6" w:space="0" w:color="auto"/>
              <w:left w:val="single" w:sz="6" w:space="0" w:color="auto"/>
              <w:bottom w:val="single" w:sz="6" w:space="0" w:color="auto"/>
              <w:right w:val="single" w:sz="6" w:space="0" w:color="auto"/>
            </w:tcBorders>
          </w:tcPr>
          <w:p w14:paraId="7022404F" w14:textId="77777777" w:rsidR="00050729" w:rsidRPr="00B96867" w:rsidRDefault="00050729" w:rsidP="0048678D">
            <w:pPr>
              <w:tabs>
                <w:tab w:val="left" w:pos="3119"/>
              </w:tabs>
              <w:rPr>
                <w:snapToGrid w:val="0"/>
                <w:sz w:val="22"/>
                <w:szCs w:val="22"/>
                <w:lang w:val="uk-UA" w:eastAsia="ru-RU"/>
              </w:rPr>
            </w:pPr>
            <w:r w:rsidRPr="00B96867">
              <w:rPr>
                <w:snapToGrid w:val="0"/>
                <w:sz w:val="22"/>
                <w:szCs w:val="22"/>
                <w:lang w:val="uk-UA" w:eastAsia="ru-RU"/>
              </w:rPr>
              <w:t>Поточні зобов'язання</w:t>
            </w:r>
          </w:p>
        </w:tc>
        <w:tc>
          <w:tcPr>
            <w:tcW w:w="1276" w:type="dxa"/>
            <w:tcBorders>
              <w:top w:val="single" w:sz="6" w:space="0" w:color="auto"/>
              <w:left w:val="single" w:sz="6" w:space="0" w:color="auto"/>
              <w:bottom w:val="single" w:sz="6" w:space="0" w:color="auto"/>
              <w:right w:val="single" w:sz="6" w:space="0" w:color="auto"/>
            </w:tcBorders>
            <w:vAlign w:val="center"/>
          </w:tcPr>
          <w:p w14:paraId="6D0A09A3"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2252</w:t>
            </w:r>
          </w:p>
        </w:tc>
        <w:tc>
          <w:tcPr>
            <w:tcW w:w="1134" w:type="dxa"/>
            <w:tcBorders>
              <w:top w:val="single" w:sz="6" w:space="0" w:color="auto"/>
              <w:left w:val="single" w:sz="6" w:space="0" w:color="auto"/>
              <w:bottom w:val="single" w:sz="6" w:space="0" w:color="auto"/>
              <w:right w:val="single" w:sz="6" w:space="0" w:color="auto"/>
            </w:tcBorders>
            <w:vAlign w:val="center"/>
          </w:tcPr>
          <w:p w14:paraId="3520A4A2"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78</w:t>
            </w:r>
          </w:p>
        </w:tc>
        <w:tc>
          <w:tcPr>
            <w:tcW w:w="1275" w:type="dxa"/>
            <w:tcBorders>
              <w:top w:val="single" w:sz="6" w:space="0" w:color="auto"/>
              <w:left w:val="single" w:sz="6" w:space="0" w:color="auto"/>
              <w:bottom w:val="single" w:sz="6" w:space="0" w:color="auto"/>
              <w:right w:val="single" w:sz="6" w:space="0" w:color="auto"/>
            </w:tcBorders>
          </w:tcPr>
          <w:p w14:paraId="40589C6A"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w:t>
            </w:r>
          </w:p>
        </w:tc>
        <w:tc>
          <w:tcPr>
            <w:tcW w:w="1276" w:type="dxa"/>
            <w:tcBorders>
              <w:top w:val="single" w:sz="6" w:space="0" w:color="auto"/>
              <w:left w:val="single" w:sz="6" w:space="0" w:color="auto"/>
              <w:bottom w:val="single" w:sz="6" w:space="0" w:color="auto"/>
              <w:right w:val="single" w:sz="6" w:space="0" w:color="auto"/>
            </w:tcBorders>
          </w:tcPr>
          <w:p w14:paraId="227565E0"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6</w:t>
            </w:r>
          </w:p>
        </w:tc>
      </w:tr>
      <w:tr w:rsidR="00050729" w:rsidRPr="00B96867" w14:paraId="1AD2A357" w14:textId="77777777" w:rsidTr="0048678D">
        <w:tc>
          <w:tcPr>
            <w:tcW w:w="4820" w:type="dxa"/>
            <w:tcBorders>
              <w:top w:val="single" w:sz="6" w:space="0" w:color="auto"/>
              <w:left w:val="single" w:sz="6" w:space="0" w:color="auto"/>
              <w:bottom w:val="single" w:sz="6" w:space="0" w:color="auto"/>
              <w:right w:val="single" w:sz="6" w:space="0" w:color="auto"/>
            </w:tcBorders>
          </w:tcPr>
          <w:p w14:paraId="7260895C" w14:textId="77777777" w:rsidR="00050729" w:rsidRPr="00B96867" w:rsidRDefault="00050729" w:rsidP="0048678D">
            <w:pPr>
              <w:tabs>
                <w:tab w:val="left" w:pos="3119"/>
              </w:tabs>
              <w:rPr>
                <w:snapToGrid w:val="0"/>
                <w:sz w:val="22"/>
                <w:szCs w:val="22"/>
                <w:lang w:val="uk-UA" w:eastAsia="ru-RU"/>
              </w:rPr>
            </w:pPr>
            <w:r w:rsidRPr="00B96867">
              <w:rPr>
                <w:snapToGrid w:val="0"/>
                <w:sz w:val="22"/>
                <w:szCs w:val="22"/>
                <w:lang w:val="uk-UA" w:eastAsia="ru-RU"/>
              </w:rPr>
              <w:t>Чистий прибуток (збиток)</w:t>
            </w:r>
          </w:p>
        </w:tc>
        <w:tc>
          <w:tcPr>
            <w:tcW w:w="1276" w:type="dxa"/>
            <w:tcBorders>
              <w:top w:val="single" w:sz="6" w:space="0" w:color="auto"/>
              <w:left w:val="single" w:sz="6" w:space="0" w:color="auto"/>
              <w:bottom w:val="single" w:sz="6" w:space="0" w:color="auto"/>
              <w:right w:val="single" w:sz="6" w:space="0" w:color="auto"/>
            </w:tcBorders>
            <w:vAlign w:val="center"/>
          </w:tcPr>
          <w:p w14:paraId="7C8276A5"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-342</w:t>
            </w:r>
          </w:p>
        </w:tc>
        <w:tc>
          <w:tcPr>
            <w:tcW w:w="1134" w:type="dxa"/>
            <w:tcBorders>
              <w:top w:val="single" w:sz="6" w:space="0" w:color="auto"/>
              <w:left w:val="single" w:sz="6" w:space="0" w:color="auto"/>
              <w:bottom w:val="single" w:sz="6" w:space="0" w:color="auto"/>
              <w:right w:val="single" w:sz="6" w:space="0" w:color="auto"/>
            </w:tcBorders>
            <w:vAlign w:val="center"/>
          </w:tcPr>
          <w:p w14:paraId="340E8B42"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693</w:t>
            </w:r>
          </w:p>
        </w:tc>
        <w:tc>
          <w:tcPr>
            <w:tcW w:w="1275" w:type="dxa"/>
            <w:tcBorders>
              <w:top w:val="single" w:sz="6" w:space="0" w:color="auto"/>
              <w:left w:val="single" w:sz="6" w:space="0" w:color="auto"/>
              <w:bottom w:val="single" w:sz="6" w:space="0" w:color="auto"/>
              <w:right w:val="single" w:sz="6" w:space="0" w:color="auto"/>
            </w:tcBorders>
          </w:tcPr>
          <w:p w14:paraId="2D012B6F"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-8</w:t>
            </w:r>
          </w:p>
        </w:tc>
        <w:tc>
          <w:tcPr>
            <w:tcW w:w="1276" w:type="dxa"/>
            <w:tcBorders>
              <w:top w:val="single" w:sz="6" w:space="0" w:color="auto"/>
              <w:left w:val="single" w:sz="6" w:space="0" w:color="auto"/>
              <w:bottom w:val="single" w:sz="6" w:space="0" w:color="auto"/>
              <w:right w:val="single" w:sz="6" w:space="0" w:color="auto"/>
            </w:tcBorders>
          </w:tcPr>
          <w:p w14:paraId="20EC0D9A"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34</w:t>
            </w:r>
          </w:p>
        </w:tc>
      </w:tr>
      <w:tr w:rsidR="00050729" w:rsidRPr="00B96867" w14:paraId="0327EE8E" w14:textId="77777777" w:rsidTr="0048678D">
        <w:tc>
          <w:tcPr>
            <w:tcW w:w="4820" w:type="dxa"/>
            <w:tcBorders>
              <w:top w:val="single" w:sz="6" w:space="0" w:color="auto"/>
              <w:left w:val="single" w:sz="6" w:space="0" w:color="auto"/>
              <w:bottom w:val="single" w:sz="6" w:space="0" w:color="auto"/>
              <w:right w:val="single" w:sz="6" w:space="0" w:color="auto"/>
            </w:tcBorders>
          </w:tcPr>
          <w:p w14:paraId="1DD104A5" w14:textId="77777777" w:rsidR="00050729" w:rsidRPr="00B96867" w:rsidRDefault="00050729" w:rsidP="0048678D">
            <w:pPr>
              <w:tabs>
                <w:tab w:val="left" w:pos="3119"/>
              </w:tabs>
              <w:rPr>
                <w:snapToGrid w:val="0"/>
                <w:sz w:val="22"/>
                <w:szCs w:val="22"/>
                <w:lang w:val="uk-UA" w:eastAsia="ru-RU"/>
              </w:rPr>
            </w:pPr>
            <w:r w:rsidRPr="00B96867">
              <w:rPr>
                <w:snapToGrid w:val="0"/>
                <w:sz w:val="22"/>
                <w:szCs w:val="22"/>
                <w:lang w:val="uk-UA" w:eastAsia="ru-RU"/>
              </w:rPr>
              <w:lastRenderedPageBreak/>
              <w:t>Середньорічна кількість акцій (шт.)</w:t>
            </w:r>
          </w:p>
        </w:tc>
        <w:tc>
          <w:tcPr>
            <w:tcW w:w="1276" w:type="dxa"/>
            <w:tcBorders>
              <w:top w:val="single" w:sz="6" w:space="0" w:color="auto"/>
              <w:left w:val="single" w:sz="6" w:space="0" w:color="auto"/>
              <w:bottom w:val="single" w:sz="6" w:space="0" w:color="auto"/>
              <w:right w:val="single" w:sz="6" w:space="0" w:color="auto"/>
            </w:tcBorders>
            <w:vAlign w:val="center"/>
          </w:tcPr>
          <w:p w14:paraId="76ABDEB7"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5000000</w:t>
            </w:r>
          </w:p>
        </w:tc>
        <w:tc>
          <w:tcPr>
            <w:tcW w:w="1134" w:type="dxa"/>
            <w:tcBorders>
              <w:top w:val="single" w:sz="6" w:space="0" w:color="auto"/>
              <w:left w:val="single" w:sz="6" w:space="0" w:color="auto"/>
              <w:bottom w:val="single" w:sz="6" w:space="0" w:color="auto"/>
              <w:right w:val="single" w:sz="6" w:space="0" w:color="auto"/>
            </w:tcBorders>
            <w:vAlign w:val="center"/>
          </w:tcPr>
          <w:p w14:paraId="3A8C1C33"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5000000</w:t>
            </w:r>
          </w:p>
        </w:tc>
        <w:tc>
          <w:tcPr>
            <w:tcW w:w="1275" w:type="dxa"/>
            <w:tcBorders>
              <w:top w:val="single" w:sz="6" w:space="0" w:color="auto"/>
              <w:left w:val="single" w:sz="6" w:space="0" w:color="auto"/>
              <w:bottom w:val="single" w:sz="6" w:space="0" w:color="auto"/>
              <w:right w:val="single" w:sz="6" w:space="0" w:color="auto"/>
            </w:tcBorders>
            <w:vAlign w:val="center"/>
          </w:tcPr>
          <w:p w14:paraId="2C22A4F9"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5000000</w:t>
            </w:r>
          </w:p>
        </w:tc>
        <w:tc>
          <w:tcPr>
            <w:tcW w:w="1276" w:type="dxa"/>
            <w:tcBorders>
              <w:top w:val="single" w:sz="6" w:space="0" w:color="auto"/>
              <w:left w:val="single" w:sz="6" w:space="0" w:color="auto"/>
              <w:bottom w:val="single" w:sz="6" w:space="0" w:color="auto"/>
              <w:right w:val="single" w:sz="6" w:space="0" w:color="auto"/>
            </w:tcBorders>
            <w:vAlign w:val="center"/>
          </w:tcPr>
          <w:p w14:paraId="481FB322"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5000000</w:t>
            </w:r>
          </w:p>
        </w:tc>
      </w:tr>
      <w:tr w:rsidR="00050729" w:rsidRPr="00B96867" w14:paraId="26A8C66D" w14:textId="77777777" w:rsidTr="0048678D">
        <w:tc>
          <w:tcPr>
            <w:tcW w:w="4820" w:type="dxa"/>
            <w:tcBorders>
              <w:top w:val="single" w:sz="6" w:space="0" w:color="auto"/>
              <w:left w:val="single" w:sz="6" w:space="0" w:color="auto"/>
              <w:bottom w:val="single" w:sz="6" w:space="0" w:color="auto"/>
              <w:right w:val="single" w:sz="6" w:space="0" w:color="auto"/>
            </w:tcBorders>
          </w:tcPr>
          <w:p w14:paraId="2DF770D7" w14:textId="77777777" w:rsidR="00050729" w:rsidRPr="00B96867" w:rsidRDefault="00050729" w:rsidP="0048678D">
            <w:pPr>
              <w:tabs>
                <w:tab w:val="left" w:pos="3119"/>
              </w:tabs>
              <w:rPr>
                <w:snapToGrid w:val="0"/>
                <w:sz w:val="22"/>
                <w:szCs w:val="22"/>
                <w:lang w:val="uk-UA" w:eastAsia="ru-RU"/>
              </w:rPr>
            </w:pPr>
            <w:r w:rsidRPr="00B96867">
              <w:rPr>
                <w:snapToGrid w:val="0"/>
                <w:sz w:val="22"/>
                <w:szCs w:val="22"/>
                <w:lang w:val="uk-UA" w:eastAsia="ru-RU"/>
              </w:rPr>
              <w:t>Кількість власних акцій, викуплених протягом періоду (шт.)</w:t>
            </w:r>
          </w:p>
        </w:tc>
        <w:tc>
          <w:tcPr>
            <w:tcW w:w="1276" w:type="dxa"/>
            <w:tcBorders>
              <w:top w:val="single" w:sz="6" w:space="0" w:color="auto"/>
              <w:left w:val="single" w:sz="6" w:space="0" w:color="auto"/>
              <w:bottom w:val="single" w:sz="6" w:space="0" w:color="auto"/>
              <w:right w:val="single" w:sz="6" w:space="0" w:color="auto"/>
            </w:tcBorders>
            <w:vAlign w:val="center"/>
          </w:tcPr>
          <w:p w14:paraId="08B0A4E1"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0</w:t>
            </w:r>
          </w:p>
        </w:tc>
        <w:tc>
          <w:tcPr>
            <w:tcW w:w="1134" w:type="dxa"/>
            <w:tcBorders>
              <w:top w:val="single" w:sz="6" w:space="0" w:color="auto"/>
              <w:left w:val="single" w:sz="6" w:space="0" w:color="auto"/>
              <w:bottom w:val="single" w:sz="6" w:space="0" w:color="auto"/>
              <w:right w:val="single" w:sz="6" w:space="0" w:color="auto"/>
            </w:tcBorders>
            <w:vAlign w:val="center"/>
          </w:tcPr>
          <w:p w14:paraId="7BB1FBC4"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0</w:t>
            </w:r>
          </w:p>
        </w:tc>
        <w:tc>
          <w:tcPr>
            <w:tcW w:w="1275" w:type="dxa"/>
            <w:tcBorders>
              <w:top w:val="single" w:sz="6" w:space="0" w:color="auto"/>
              <w:left w:val="single" w:sz="6" w:space="0" w:color="auto"/>
              <w:bottom w:val="single" w:sz="6" w:space="0" w:color="auto"/>
              <w:right w:val="single" w:sz="6" w:space="0" w:color="auto"/>
            </w:tcBorders>
            <w:vAlign w:val="center"/>
          </w:tcPr>
          <w:p w14:paraId="76147899"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0</w:t>
            </w:r>
          </w:p>
        </w:tc>
        <w:tc>
          <w:tcPr>
            <w:tcW w:w="1276" w:type="dxa"/>
            <w:tcBorders>
              <w:top w:val="single" w:sz="6" w:space="0" w:color="auto"/>
              <w:left w:val="single" w:sz="6" w:space="0" w:color="auto"/>
              <w:bottom w:val="single" w:sz="6" w:space="0" w:color="auto"/>
              <w:right w:val="single" w:sz="6" w:space="0" w:color="auto"/>
            </w:tcBorders>
            <w:vAlign w:val="center"/>
          </w:tcPr>
          <w:p w14:paraId="0A638317"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0</w:t>
            </w:r>
          </w:p>
        </w:tc>
      </w:tr>
      <w:tr w:rsidR="00050729" w:rsidRPr="00B96867" w14:paraId="6CC39CD0" w14:textId="77777777" w:rsidTr="0048678D">
        <w:tc>
          <w:tcPr>
            <w:tcW w:w="4820" w:type="dxa"/>
            <w:tcBorders>
              <w:top w:val="single" w:sz="6" w:space="0" w:color="auto"/>
              <w:left w:val="single" w:sz="6" w:space="0" w:color="auto"/>
              <w:bottom w:val="single" w:sz="6" w:space="0" w:color="auto"/>
              <w:right w:val="single" w:sz="6" w:space="0" w:color="auto"/>
            </w:tcBorders>
          </w:tcPr>
          <w:p w14:paraId="33D0F880" w14:textId="77777777" w:rsidR="00050729" w:rsidRPr="00B96867" w:rsidRDefault="00050729" w:rsidP="0048678D">
            <w:pPr>
              <w:tabs>
                <w:tab w:val="left" w:pos="3119"/>
              </w:tabs>
              <w:rPr>
                <w:snapToGrid w:val="0"/>
                <w:sz w:val="22"/>
                <w:szCs w:val="22"/>
                <w:lang w:val="uk-UA" w:eastAsia="ru-RU"/>
              </w:rPr>
            </w:pPr>
            <w:r w:rsidRPr="00B96867">
              <w:rPr>
                <w:snapToGrid w:val="0"/>
                <w:sz w:val="22"/>
                <w:szCs w:val="22"/>
                <w:lang w:val="uk-UA" w:eastAsia="ru-RU"/>
              </w:rPr>
              <w:t>Загальна суму коштів, витрачених на викуп власних акцій протягом  періоду</w:t>
            </w:r>
          </w:p>
        </w:tc>
        <w:tc>
          <w:tcPr>
            <w:tcW w:w="1276" w:type="dxa"/>
            <w:tcBorders>
              <w:top w:val="single" w:sz="6" w:space="0" w:color="auto"/>
              <w:left w:val="single" w:sz="6" w:space="0" w:color="auto"/>
              <w:bottom w:val="single" w:sz="6" w:space="0" w:color="auto"/>
              <w:right w:val="single" w:sz="6" w:space="0" w:color="auto"/>
            </w:tcBorders>
            <w:vAlign w:val="center"/>
          </w:tcPr>
          <w:p w14:paraId="72DA031D"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0</w:t>
            </w:r>
          </w:p>
        </w:tc>
        <w:tc>
          <w:tcPr>
            <w:tcW w:w="1134" w:type="dxa"/>
            <w:tcBorders>
              <w:top w:val="single" w:sz="6" w:space="0" w:color="auto"/>
              <w:left w:val="single" w:sz="6" w:space="0" w:color="auto"/>
              <w:bottom w:val="single" w:sz="6" w:space="0" w:color="auto"/>
              <w:right w:val="single" w:sz="6" w:space="0" w:color="auto"/>
            </w:tcBorders>
            <w:vAlign w:val="center"/>
          </w:tcPr>
          <w:p w14:paraId="30B66DB7"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0</w:t>
            </w:r>
          </w:p>
        </w:tc>
        <w:tc>
          <w:tcPr>
            <w:tcW w:w="1275" w:type="dxa"/>
            <w:tcBorders>
              <w:top w:val="single" w:sz="6" w:space="0" w:color="auto"/>
              <w:left w:val="single" w:sz="6" w:space="0" w:color="auto"/>
              <w:bottom w:val="single" w:sz="6" w:space="0" w:color="auto"/>
              <w:right w:val="single" w:sz="6" w:space="0" w:color="auto"/>
            </w:tcBorders>
            <w:vAlign w:val="center"/>
          </w:tcPr>
          <w:p w14:paraId="619BDAD2"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0</w:t>
            </w:r>
          </w:p>
        </w:tc>
        <w:tc>
          <w:tcPr>
            <w:tcW w:w="1276" w:type="dxa"/>
            <w:tcBorders>
              <w:top w:val="single" w:sz="6" w:space="0" w:color="auto"/>
              <w:left w:val="single" w:sz="6" w:space="0" w:color="auto"/>
              <w:bottom w:val="single" w:sz="6" w:space="0" w:color="auto"/>
              <w:right w:val="single" w:sz="6" w:space="0" w:color="auto"/>
            </w:tcBorders>
            <w:vAlign w:val="center"/>
          </w:tcPr>
          <w:p w14:paraId="3326A639"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0</w:t>
            </w:r>
          </w:p>
        </w:tc>
      </w:tr>
      <w:tr w:rsidR="00050729" w:rsidRPr="00B96867" w14:paraId="313B8B20" w14:textId="77777777" w:rsidTr="0048678D">
        <w:tc>
          <w:tcPr>
            <w:tcW w:w="4820" w:type="dxa"/>
            <w:tcBorders>
              <w:top w:val="single" w:sz="6" w:space="0" w:color="auto"/>
              <w:left w:val="single" w:sz="6" w:space="0" w:color="auto"/>
              <w:bottom w:val="single" w:sz="6" w:space="0" w:color="auto"/>
              <w:right w:val="single" w:sz="6" w:space="0" w:color="auto"/>
            </w:tcBorders>
          </w:tcPr>
          <w:p w14:paraId="2763DC0A" w14:textId="77777777" w:rsidR="00050729" w:rsidRPr="00B96867" w:rsidRDefault="00050729" w:rsidP="0048678D">
            <w:pPr>
              <w:tabs>
                <w:tab w:val="left" w:pos="3119"/>
              </w:tabs>
              <w:rPr>
                <w:snapToGrid w:val="0"/>
                <w:sz w:val="22"/>
                <w:szCs w:val="22"/>
                <w:lang w:val="uk-UA" w:eastAsia="ru-RU"/>
              </w:rPr>
            </w:pPr>
            <w:r w:rsidRPr="00B96867">
              <w:rPr>
                <w:snapToGrid w:val="0"/>
                <w:sz w:val="22"/>
                <w:szCs w:val="22"/>
                <w:lang w:val="uk-UA" w:eastAsia="ru-RU"/>
              </w:rPr>
              <w:t>Чисельність працівників на кінець періоду (осіб)</w:t>
            </w:r>
          </w:p>
        </w:tc>
        <w:tc>
          <w:tcPr>
            <w:tcW w:w="1276" w:type="dxa"/>
            <w:tcBorders>
              <w:top w:val="single" w:sz="6" w:space="0" w:color="auto"/>
              <w:left w:val="single" w:sz="6" w:space="0" w:color="auto"/>
              <w:bottom w:val="single" w:sz="6" w:space="0" w:color="auto"/>
              <w:right w:val="single" w:sz="6" w:space="0" w:color="auto"/>
            </w:tcBorders>
            <w:vAlign w:val="center"/>
          </w:tcPr>
          <w:p w14:paraId="3CFD2481" w14:textId="77777777" w:rsidR="00050729" w:rsidRPr="00B96867" w:rsidRDefault="00050729" w:rsidP="0048678D">
            <w:pPr>
              <w:tabs>
                <w:tab w:val="left" w:pos="3119"/>
              </w:tabs>
              <w:jc w:val="center"/>
              <w:rPr>
                <w:snapToGrid w:val="0"/>
                <w:sz w:val="22"/>
                <w:szCs w:val="22"/>
                <w:lang w:val="uk-UA" w:eastAsia="ru-RU"/>
              </w:rPr>
            </w:pPr>
            <w:r w:rsidRPr="00B96867">
              <w:rPr>
                <w:snapToGrid w:val="0"/>
                <w:sz w:val="22"/>
                <w:szCs w:val="22"/>
                <w:lang w:val="uk-UA" w:eastAsia="ru-RU"/>
              </w:rPr>
              <w:t>6</w:t>
            </w:r>
          </w:p>
        </w:tc>
        <w:tc>
          <w:tcPr>
            <w:tcW w:w="1134" w:type="dxa"/>
            <w:tcBorders>
              <w:top w:val="single" w:sz="6" w:space="0" w:color="auto"/>
              <w:left w:val="single" w:sz="6" w:space="0" w:color="auto"/>
              <w:bottom w:val="single" w:sz="6" w:space="0" w:color="auto"/>
              <w:right w:val="single" w:sz="6" w:space="0" w:color="auto"/>
            </w:tcBorders>
            <w:vAlign w:val="center"/>
          </w:tcPr>
          <w:p w14:paraId="566E3D88"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6</w:t>
            </w:r>
          </w:p>
        </w:tc>
        <w:tc>
          <w:tcPr>
            <w:tcW w:w="1275" w:type="dxa"/>
            <w:tcBorders>
              <w:top w:val="single" w:sz="6" w:space="0" w:color="auto"/>
              <w:left w:val="single" w:sz="6" w:space="0" w:color="auto"/>
              <w:bottom w:val="single" w:sz="4" w:space="0" w:color="auto"/>
              <w:right w:val="single" w:sz="6" w:space="0" w:color="auto"/>
            </w:tcBorders>
          </w:tcPr>
          <w:p w14:paraId="5E3B6DFC"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6</w:t>
            </w:r>
          </w:p>
        </w:tc>
        <w:tc>
          <w:tcPr>
            <w:tcW w:w="1276" w:type="dxa"/>
            <w:tcBorders>
              <w:top w:val="single" w:sz="6" w:space="0" w:color="auto"/>
              <w:left w:val="single" w:sz="6" w:space="0" w:color="auto"/>
              <w:bottom w:val="single" w:sz="6" w:space="0" w:color="auto"/>
              <w:right w:val="single" w:sz="6" w:space="0" w:color="auto"/>
            </w:tcBorders>
          </w:tcPr>
          <w:p w14:paraId="28F745BF" w14:textId="77777777" w:rsidR="00050729" w:rsidRPr="00B96867" w:rsidRDefault="00050729" w:rsidP="0048678D">
            <w:pPr>
              <w:tabs>
                <w:tab w:val="left" w:pos="3119"/>
              </w:tabs>
              <w:jc w:val="center"/>
              <w:rPr>
                <w:snapToGrid w:val="0"/>
                <w:sz w:val="22"/>
                <w:szCs w:val="22"/>
                <w:lang w:val="uk-UA" w:eastAsia="ru-RU"/>
              </w:rPr>
            </w:pPr>
            <w:r>
              <w:rPr>
                <w:snapToGrid w:val="0"/>
                <w:sz w:val="22"/>
                <w:szCs w:val="22"/>
                <w:lang w:val="uk-UA" w:eastAsia="ru-RU"/>
              </w:rPr>
              <w:t>6</w:t>
            </w:r>
          </w:p>
        </w:tc>
      </w:tr>
    </w:tbl>
    <w:bookmarkEnd w:id="8"/>
    <w:p w14:paraId="54552330" w14:textId="77777777" w:rsidR="00050729" w:rsidRPr="00B96867" w:rsidRDefault="00050729" w:rsidP="00050729">
      <w:pPr>
        <w:tabs>
          <w:tab w:val="left" w:pos="3119"/>
        </w:tabs>
        <w:jc w:val="right"/>
        <w:rPr>
          <w:bCs/>
          <w:sz w:val="22"/>
          <w:szCs w:val="22"/>
          <w:lang w:val="uk-UA" w:eastAsia="ru-RU"/>
        </w:rPr>
      </w:pPr>
      <w:r w:rsidRPr="00B96867">
        <w:rPr>
          <w:bCs/>
          <w:sz w:val="22"/>
          <w:szCs w:val="22"/>
          <w:lang w:val="uk-UA" w:eastAsia="ru-RU"/>
        </w:rPr>
        <w:t>Наглядова рада ПрАТ «Ділові партнери»</w:t>
      </w:r>
    </w:p>
    <w:p w14:paraId="49434514" w14:textId="77777777" w:rsidR="004D0F0A" w:rsidRPr="00050729" w:rsidRDefault="004D0F0A">
      <w:pPr>
        <w:rPr>
          <w:lang w:val="uk-UA"/>
        </w:rPr>
      </w:pPr>
    </w:p>
    <w:sectPr w:rsidR="004D0F0A" w:rsidRPr="000507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20B45"/>
    <w:multiLevelType w:val="hybridMultilevel"/>
    <w:tmpl w:val="E612D24C"/>
    <w:lvl w:ilvl="0" w:tplc="A5C26FA8">
      <w:start w:val="9"/>
      <w:numFmt w:val="bullet"/>
      <w:lvlText w:val="-"/>
      <w:lvlJc w:val="left"/>
      <w:pPr>
        <w:ind w:left="1176" w:hanging="360"/>
      </w:pPr>
      <w:rPr>
        <w:rFonts w:ascii="Times New Roman" w:eastAsia="Times New Roman" w:hAnsi="Times New Roman" w:cs="Times New Roman" w:hint="default"/>
      </w:rPr>
    </w:lvl>
    <w:lvl w:ilvl="1" w:tplc="04220003" w:tentative="1">
      <w:start w:val="1"/>
      <w:numFmt w:val="bullet"/>
      <w:lvlText w:val="o"/>
      <w:lvlJc w:val="left"/>
      <w:pPr>
        <w:ind w:left="1896" w:hanging="360"/>
      </w:pPr>
      <w:rPr>
        <w:rFonts w:ascii="Courier New" w:hAnsi="Courier New" w:cs="Courier New" w:hint="default"/>
      </w:rPr>
    </w:lvl>
    <w:lvl w:ilvl="2" w:tplc="04220005" w:tentative="1">
      <w:start w:val="1"/>
      <w:numFmt w:val="bullet"/>
      <w:lvlText w:val=""/>
      <w:lvlJc w:val="left"/>
      <w:pPr>
        <w:ind w:left="2616" w:hanging="360"/>
      </w:pPr>
      <w:rPr>
        <w:rFonts w:ascii="Wingdings" w:hAnsi="Wingdings" w:hint="default"/>
      </w:rPr>
    </w:lvl>
    <w:lvl w:ilvl="3" w:tplc="04220001" w:tentative="1">
      <w:start w:val="1"/>
      <w:numFmt w:val="bullet"/>
      <w:lvlText w:val=""/>
      <w:lvlJc w:val="left"/>
      <w:pPr>
        <w:ind w:left="3336" w:hanging="360"/>
      </w:pPr>
      <w:rPr>
        <w:rFonts w:ascii="Symbol" w:hAnsi="Symbol" w:hint="default"/>
      </w:rPr>
    </w:lvl>
    <w:lvl w:ilvl="4" w:tplc="04220003" w:tentative="1">
      <w:start w:val="1"/>
      <w:numFmt w:val="bullet"/>
      <w:lvlText w:val="o"/>
      <w:lvlJc w:val="left"/>
      <w:pPr>
        <w:ind w:left="4056" w:hanging="360"/>
      </w:pPr>
      <w:rPr>
        <w:rFonts w:ascii="Courier New" w:hAnsi="Courier New" w:cs="Courier New" w:hint="default"/>
      </w:rPr>
    </w:lvl>
    <w:lvl w:ilvl="5" w:tplc="04220005" w:tentative="1">
      <w:start w:val="1"/>
      <w:numFmt w:val="bullet"/>
      <w:lvlText w:val=""/>
      <w:lvlJc w:val="left"/>
      <w:pPr>
        <w:ind w:left="4776" w:hanging="360"/>
      </w:pPr>
      <w:rPr>
        <w:rFonts w:ascii="Wingdings" w:hAnsi="Wingdings" w:hint="default"/>
      </w:rPr>
    </w:lvl>
    <w:lvl w:ilvl="6" w:tplc="04220001" w:tentative="1">
      <w:start w:val="1"/>
      <w:numFmt w:val="bullet"/>
      <w:lvlText w:val=""/>
      <w:lvlJc w:val="left"/>
      <w:pPr>
        <w:ind w:left="5496" w:hanging="360"/>
      </w:pPr>
      <w:rPr>
        <w:rFonts w:ascii="Symbol" w:hAnsi="Symbol" w:hint="default"/>
      </w:rPr>
    </w:lvl>
    <w:lvl w:ilvl="7" w:tplc="04220003" w:tentative="1">
      <w:start w:val="1"/>
      <w:numFmt w:val="bullet"/>
      <w:lvlText w:val="o"/>
      <w:lvlJc w:val="left"/>
      <w:pPr>
        <w:ind w:left="6216" w:hanging="360"/>
      </w:pPr>
      <w:rPr>
        <w:rFonts w:ascii="Courier New" w:hAnsi="Courier New" w:cs="Courier New" w:hint="default"/>
      </w:rPr>
    </w:lvl>
    <w:lvl w:ilvl="8" w:tplc="04220005" w:tentative="1">
      <w:start w:val="1"/>
      <w:numFmt w:val="bullet"/>
      <w:lvlText w:val=""/>
      <w:lvlJc w:val="left"/>
      <w:pPr>
        <w:ind w:left="6936" w:hanging="360"/>
      </w:pPr>
      <w:rPr>
        <w:rFonts w:ascii="Wingdings" w:hAnsi="Wingdings" w:hint="default"/>
      </w:rPr>
    </w:lvl>
  </w:abstractNum>
  <w:abstractNum w:abstractNumId="1" w15:restartNumberingAfterBreak="0">
    <w:nsid w:val="7AD74D0A"/>
    <w:multiLevelType w:val="multilevel"/>
    <w:tmpl w:val="B730629C"/>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29"/>
    <w:rsid w:val="00050729"/>
    <w:rsid w:val="00245135"/>
    <w:rsid w:val="004D0F0A"/>
    <w:rsid w:val="0084684D"/>
    <w:rsid w:val="008948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F543"/>
  <w15:chartTrackingRefBased/>
  <w15:docId w15:val="{19FD3DFE-18AE-48E7-B06A-C790A064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729"/>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rsid w:val="00050729"/>
    <w:rPr>
      <w:rFonts w:ascii="Times New Roman" w:eastAsia="Times New Roman" w:hAnsi="Times New Roman" w:cs="Times New Roman"/>
      <w:b w:val="0"/>
      <w:bCs w:val="0"/>
      <w:i w:val="0"/>
      <w:iCs w:val="0"/>
      <w:smallCaps w:val="0"/>
      <w:strike w:val="0"/>
      <w:color w:val="494954"/>
      <w:spacing w:val="0"/>
      <w:w w:val="100"/>
      <w:position w:val="0"/>
      <w:sz w:val="22"/>
      <w:szCs w:val="22"/>
      <w:u w:val="none"/>
      <w:lang w:val="uk-UA" w:eastAsia="uk-UA" w:bidi="uk-UA"/>
    </w:rPr>
  </w:style>
  <w:style w:type="character" w:styleId="a3">
    <w:name w:val="Hyperlink"/>
    <w:rsid w:val="000507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par.p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3141</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Костянтин</dc:creator>
  <cp:keywords/>
  <dc:description/>
  <cp:lastModifiedBy>Irina Petrunok</cp:lastModifiedBy>
  <cp:revision>2</cp:revision>
  <dcterms:created xsi:type="dcterms:W3CDTF">2024-03-04T21:00:00Z</dcterms:created>
  <dcterms:modified xsi:type="dcterms:W3CDTF">2024-03-04T21:00:00Z</dcterms:modified>
</cp:coreProperties>
</file>